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FD" w:rsidRPr="007422D8" w:rsidRDefault="00F37DE6" w:rsidP="008B7CFD">
      <w:pPr>
        <w:pStyle w:val="PMEHeading1"/>
        <w:spacing w:after="0"/>
        <w:rPr>
          <w:lang w:val="en-US" w:eastAsia="en-US"/>
        </w:rPr>
      </w:pPr>
      <w:r w:rsidRPr="007422D8">
        <w:rPr>
          <w:lang w:val="en-US" w:eastAsia="en-US"/>
        </w:rPr>
        <w:t xml:space="preserve">Examining Teachers’ Use of (Non-Routine) Mathematical Tasks in Classrooms </w:t>
      </w:r>
    </w:p>
    <w:p w:rsidR="008B7CFD" w:rsidRPr="007422D8" w:rsidRDefault="00F37DE6" w:rsidP="008B7CFD">
      <w:pPr>
        <w:pStyle w:val="PMEHeading1"/>
        <w:spacing w:before="0" w:after="0"/>
        <w:rPr>
          <w:lang w:val="en-US" w:eastAsia="en-US"/>
        </w:rPr>
      </w:pPr>
      <w:r w:rsidRPr="007422D8">
        <w:rPr>
          <w:lang w:val="en-US" w:eastAsia="en-US"/>
        </w:rPr>
        <w:t xml:space="preserve">from three </w:t>
      </w:r>
      <w:r>
        <w:rPr>
          <w:lang w:val="en-US" w:eastAsia="en-US"/>
        </w:rPr>
        <w:t>Complementary</w:t>
      </w:r>
      <w:r w:rsidRPr="007422D8">
        <w:rPr>
          <w:lang w:val="en-US" w:eastAsia="en-US"/>
        </w:rPr>
        <w:t xml:space="preserve"> Perspectives: </w:t>
      </w:r>
    </w:p>
    <w:p w:rsidR="008B7CFD" w:rsidRPr="007422D8" w:rsidRDefault="00F37DE6" w:rsidP="008B7CFD">
      <w:pPr>
        <w:pStyle w:val="PMEHeading1"/>
        <w:spacing w:before="0"/>
        <w:rPr>
          <w:lang w:val="en-US" w:eastAsia="en-US"/>
        </w:rPr>
      </w:pPr>
      <w:r w:rsidRPr="007422D8">
        <w:rPr>
          <w:lang w:val="en-US" w:eastAsia="en-US"/>
        </w:rPr>
        <w:t>Teacher, Teacher Educator, Researcher</w:t>
      </w:r>
    </w:p>
    <w:p w:rsidR="008B7CFD" w:rsidRPr="00E33BD6" w:rsidRDefault="00F37DE6">
      <w:pPr>
        <w:pStyle w:val="PMEAuthorInstitution"/>
      </w:pPr>
      <w:r w:rsidRPr="00E33BD6">
        <w:rPr>
          <w:u w:val="single"/>
        </w:rPr>
        <w:t>Ron Tzur</w:t>
      </w:r>
      <w:r w:rsidRPr="00E33BD6">
        <w:t xml:space="preserve"> </w:t>
      </w:r>
      <w:r w:rsidRPr="00E33BD6">
        <w:tab/>
      </w:r>
      <w:r w:rsidRPr="00E33BD6">
        <w:tab/>
      </w:r>
      <w:r w:rsidRPr="00E33BD6">
        <w:tab/>
      </w:r>
      <w:r w:rsidRPr="00E33BD6">
        <w:rPr>
          <w:u w:val="single"/>
        </w:rPr>
        <w:t>Orit Zaslavsky</w:t>
      </w:r>
      <w:r w:rsidRPr="00E33BD6">
        <w:tab/>
      </w:r>
      <w:r w:rsidRPr="00E33BD6">
        <w:tab/>
      </w:r>
      <w:r w:rsidRPr="00E33BD6">
        <w:tab/>
      </w:r>
      <w:r w:rsidRPr="00E33BD6">
        <w:rPr>
          <w:u w:val="single"/>
        </w:rPr>
        <w:t>Peter Sullivan</w:t>
      </w:r>
    </w:p>
    <w:p w:rsidR="008B7CFD" w:rsidRPr="00E33BD6" w:rsidRDefault="00F37DE6">
      <w:pPr>
        <w:pStyle w:val="PMEAuthorInstitution"/>
      </w:pPr>
      <w:r w:rsidRPr="00E33BD6">
        <w:t>Purdue University, USA</w:t>
      </w:r>
      <w:r w:rsidRPr="00E33BD6">
        <w:tab/>
        <w:t xml:space="preserve">        Technion, Israel </w:t>
      </w:r>
      <w:r w:rsidRPr="00E33BD6">
        <w:tab/>
        <w:t xml:space="preserve">   Monash </w:t>
      </w:r>
      <w:r w:rsidRPr="00E33BD6">
        <w:t>University, Australia</w:t>
      </w:r>
    </w:p>
    <w:p w:rsidR="008B7CFD" w:rsidRDefault="00F37DE6" w:rsidP="008B7CFD">
      <w:pPr>
        <w:pStyle w:val="PMEAbstract"/>
        <w:rPr>
          <w:webHidden/>
          <w:rtl/>
        </w:rPr>
      </w:pPr>
      <w:r>
        <w:rPr>
          <w:webHidden/>
          <w:rtl/>
        </w:rPr>
        <w:t>This Research Forum (RF) offers three complementary perspectives for examining how mathematics teachers use non-routine tasks in their classrooms. Following an introduction to the entire RF, Patricio Herbst presents a perspective of t</w:t>
      </w:r>
      <w:r>
        <w:rPr>
          <w:webHidden/>
          <w:rtl/>
        </w:rPr>
        <w:t>he teacher as a stakeholder in the symbolic economy of mathematics classrooms. Next, Peter Sullivan presents a perspective of a mathematics teacher educator through a model of task use and its implications for working with teachers. Then, Ron Tzur presents</w:t>
      </w:r>
      <w:r>
        <w:rPr>
          <w:webHidden/>
          <w:rtl/>
        </w:rPr>
        <w:t xml:space="preserve"> a perspective of a mathematics education researcher that focuses on how teachers’ epistemological stances impact their management of tasks. Finally, Anne Watson discusses aspects of the three perspectives and highlights additional considerations, includin</w:t>
      </w:r>
      <w:r>
        <w:rPr>
          <w:webHidden/>
          <w:rtl/>
        </w:rPr>
        <w:t>g the benefit of engaging mathematics teachers in task design.</w:t>
      </w:r>
    </w:p>
    <w:p w:rsidR="008B7CFD" w:rsidRPr="00AF0FAF" w:rsidRDefault="00F37DE6" w:rsidP="008B7CFD">
      <w:pPr>
        <w:pStyle w:val="PMENormal"/>
        <w:spacing w:before="120"/>
        <w:rPr>
          <w:lang w:val="en-US" w:eastAsia="en-US"/>
        </w:rPr>
      </w:pPr>
      <w:r>
        <w:rPr>
          <w:rFonts w:ascii="TimesNewRomanPSMT" w:hAnsi="TimesNewRomanPSMT"/>
          <w:webHidden/>
          <w:rtl/>
        </w:rPr>
        <w:t xml:space="preserve">In the last three decades, along with the shift to reform-oriented approaches to teaching, a growing body of research has paid close attention to the design and implementation of tasks—problem </w:t>
      </w:r>
      <w:r>
        <w:rPr>
          <w:rFonts w:ascii="TimesNewRomanPSMT" w:hAnsi="TimesNewRomanPSMT"/>
          <w:webHidden/>
          <w:rtl/>
        </w:rPr>
        <w:t xml:space="preserve">situations, questioning methods, and activities for promoting student learning of mathematics (e.g., Ainley, Pratt, and Hansen, 2006; Henningsen and Stein, 1997; Hiebert and Wearne, 1993; Houssart, Roaf, and Watson, 2005; Simon and Tzur, 2004). This focus </w:t>
      </w:r>
      <w:r>
        <w:rPr>
          <w:rFonts w:ascii="TimesNewRomanPSMT" w:hAnsi="TimesNewRomanPSMT"/>
          <w:webHidden/>
          <w:rtl/>
        </w:rPr>
        <w:t>is a sound extension of the two dominant theories of learning, socio-cultural (Leont'ev, 2002; Lerman, 2006; Vygotsky, 1978) and constructivist (Confrey and Kazak, 2006; Piaget, 1985; von Glasersfeld, 1995), as both contend that learners’ goal-directed act</w:t>
      </w:r>
      <w:r>
        <w:rPr>
          <w:rFonts w:ascii="TimesNewRomanPSMT" w:hAnsi="TimesNewRomanPSMT"/>
          <w:webHidden/>
          <w:rtl/>
        </w:rPr>
        <w:t>ivity is the source for conceptual advance. That is, in reform-oriented approaches, tasks play the key role of interface between teacher intentions and student activities and attainments. Such an interface is needed because, as Pirie and Kieren (1992) cont</w:t>
      </w:r>
      <w:r>
        <w:rPr>
          <w:rFonts w:ascii="TimesNewRomanPSMT" w:hAnsi="TimesNewRomanPSMT"/>
          <w:webHidden/>
          <w:rtl/>
        </w:rPr>
        <w:t>ended, a teacher can occasion students’ learning only indirectly, through engaging them in situations that prompt non-linear progressions toward intended mathematical understandings.</w:t>
      </w:r>
    </w:p>
    <w:p w:rsidR="008B7CFD" w:rsidRPr="00AF0FAF" w:rsidRDefault="00F37DE6" w:rsidP="008B7CFD">
      <w:pPr>
        <w:pStyle w:val="PMENormal"/>
        <w:rPr>
          <w:lang w:val="en-US" w:eastAsia="en-US"/>
        </w:rPr>
      </w:pPr>
      <w:r w:rsidRPr="00202954">
        <w:t xml:space="preserve">Kilpatrick et al. (2001) maintained that the quality of teaching depends </w:t>
      </w:r>
      <w:r w:rsidRPr="00202954">
        <w:t>"on whether teachers select cognitively demanding tasks, plan the lesson by elaborating the mathematics that the students are to learn through those tasks, and allocate sufficient time for the students to engage in and spend time on the tasks" (p. 9).</w:t>
      </w:r>
      <w:r w:rsidRPr="00202954">
        <w:rPr>
          <w:lang w:eastAsia="en-US"/>
        </w:rPr>
        <w:t xml:space="preserve"> </w:t>
      </w:r>
      <w:r w:rsidRPr="00202954">
        <w:rPr>
          <w:lang w:val="en-US" w:eastAsia="en-US"/>
        </w:rPr>
        <w:t>T</w:t>
      </w:r>
      <w:r>
        <w:rPr>
          <w:lang w:val="en-US" w:eastAsia="en-US"/>
        </w:rPr>
        <w:t>his</w:t>
      </w:r>
      <w:r>
        <w:rPr>
          <w:lang w:val="en-US" w:eastAsia="en-US"/>
        </w:rPr>
        <w:t xml:space="preserve">, in a nutshell, highlights the challenges teachers face in their choices, design, and implementations of instructional tasks. </w:t>
      </w:r>
      <w:r w:rsidRPr="00AF0FAF">
        <w:rPr>
          <w:lang w:val="en-US" w:eastAsia="en-US"/>
        </w:rPr>
        <w:t>Although there are teachers who generate tasks on their own, most interpret and implement tasks generated by others (math educato</w:t>
      </w:r>
      <w:r w:rsidRPr="00AF0FAF">
        <w:rPr>
          <w:lang w:val="en-US" w:eastAsia="en-US"/>
        </w:rPr>
        <w:t xml:space="preserve">rs, curriculum designers, etc.). </w:t>
      </w:r>
      <w:r>
        <w:rPr>
          <w:lang w:val="en-US" w:eastAsia="en-US"/>
        </w:rPr>
        <w:t xml:space="preserve">Consequently, there are often discrepancies between designers’ intentions and the actual implementation. Our Research Forum </w:t>
      </w:r>
      <w:r>
        <w:rPr>
          <w:lang w:val="en-US" w:eastAsia="en-US"/>
        </w:rPr>
        <w:lastRenderedPageBreak/>
        <w:t>offers novel ways and considerations for examining,</w:t>
      </w:r>
      <w:r w:rsidRPr="00AF0FAF">
        <w:rPr>
          <w:lang w:val="en-US" w:eastAsia="en-US"/>
        </w:rPr>
        <w:t xml:space="preserve"> </w:t>
      </w:r>
      <w:r>
        <w:rPr>
          <w:lang w:val="en-US" w:eastAsia="en-US"/>
        </w:rPr>
        <w:t xml:space="preserve">from three complementary </w:t>
      </w:r>
      <w:r w:rsidRPr="00AF0FAF">
        <w:rPr>
          <w:lang w:val="en-US" w:eastAsia="en-US"/>
        </w:rPr>
        <w:t>perspectives,</w:t>
      </w:r>
      <w:r>
        <w:rPr>
          <w:lang w:val="en-US" w:eastAsia="en-US"/>
        </w:rPr>
        <w:t xml:space="preserve"> how and </w:t>
      </w:r>
      <w:r>
        <w:rPr>
          <w:lang w:val="en-US" w:eastAsia="en-US"/>
        </w:rPr>
        <w:t>why</w:t>
      </w:r>
      <w:r w:rsidRPr="00AF0FAF">
        <w:rPr>
          <w:lang w:val="en-US" w:eastAsia="en-US"/>
        </w:rPr>
        <w:t xml:space="preserve"> teachers interpret, alter, and use non-routine, inquiry-promoting mathematical tasks in their classroom</w:t>
      </w:r>
      <w:r>
        <w:rPr>
          <w:lang w:val="en-US" w:eastAsia="en-US"/>
        </w:rPr>
        <w:t>,</w:t>
      </w:r>
      <w:r w:rsidRPr="00AF0FAF">
        <w:rPr>
          <w:lang w:val="en-US" w:eastAsia="en-US"/>
        </w:rPr>
        <w:t xml:space="preserve">: </w:t>
      </w:r>
    </w:p>
    <w:p w:rsidR="008B7CFD" w:rsidRPr="00AF0FAF" w:rsidRDefault="00F37DE6" w:rsidP="008B7CFD">
      <w:pPr>
        <w:pStyle w:val="PMENormal"/>
        <w:ind w:left="434" w:hanging="434"/>
        <w:rPr>
          <w:lang w:val="en-US" w:eastAsia="en-US"/>
        </w:rPr>
      </w:pPr>
      <w:r w:rsidRPr="00AF0FAF">
        <w:rPr>
          <w:lang w:val="en-US" w:eastAsia="en-US"/>
        </w:rPr>
        <w:t>1.</w:t>
      </w:r>
      <w:r w:rsidRPr="00AF0FAF">
        <w:rPr>
          <w:lang w:val="en-US" w:eastAsia="en-US"/>
        </w:rPr>
        <w:tab/>
        <w:t>A mathematics teacher's perspective that considers constraints within which teachers operate, their goals and beliefs, and their degree of con</w:t>
      </w:r>
      <w:r w:rsidRPr="00AF0FAF">
        <w:rPr>
          <w:lang w:val="en-US" w:eastAsia="en-US"/>
        </w:rPr>
        <w:t xml:space="preserve">fidence and flexibility (Herbst); </w:t>
      </w:r>
    </w:p>
    <w:p w:rsidR="008B7CFD" w:rsidRPr="00AF0FAF" w:rsidRDefault="00F37DE6" w:rsidP="008B7CFD">
      <w:pPr>
        <w:pStyle w:val="PMENormal"/>
        <w:ind w:left="434" w:hanging="434"/>
        <w:rPr>
          <w:lang w:val="en-US" w:eastAsia="en-US"/>
        </w:rPr>
      </w:pPr>
      <w:r w:rsidRPr="00AF0FAF">
        <w:rPr>
          <w:lang w:val="en-US" w:eastAsia="en-US"/>
        </w:rPr>
        <w:t>2.</w:t>
      </w:r>
      <w:r w:rsidRPr="00AF0FAF">
        <w:rPr>
          <w:lang w:val="en-US" w:eastAsia="en-US"/>
        </w:rPr>
        <w:tab/>
        <w:t>A mathematics teacher educator's perspective that considers the task as a way for conveying desirable teaching goals, promoting students' learning, and providing mathematics teachers with feedback and guidance that may</w:t>
      </w:r>
      <w:r w:rsidRPr="00AF0FAF">
        <w:rPr>
          <w:lang w:val="en-US" w:eastAsia="en-US"/>
        </w:rPr>
        <w:t xml:space="preserve"> help them transform their teaching (Sullivan); </w:t>
      </w:r>
    </w:p>
    <w:p w:rsidR="008B7CFD" w:rsidRPr="00AF0FAF" w:rsidRDefault="00F37DE6" w:rsidP="008B7CFD">
      <w:pPr>
        <w:pStyle w:val="PMENormal"/>
        <w:ind w:left="434" w:hanging="434"/>
        <w:rPr>
          <w:lang w:val="en-US" w:eastAsia="en-US"/>
        </w:rPr>
      </w:pPr>
      <w:r w:rsidRPr="00AF0FAF">
        <w:rPr>
          <w:lang w:val="en-US" w:eastAsia="en-US"/>
        </w:rPr>
        <w:t>3.</w:t>
      </w:r>
      <w:r w:rsidRPr="00AF0FAF">
        <w:rPr>
          <w:lang w:val="en-US" w:eastAsia="en-US"/>
        </w:rPr>
        <w:tab/>
        <w:t xml:space="preserve">A mathematics education researcher's perspective that analyzes characteristics of tasks and ways in which tasks unfold in the classroom, particularly focusing on epistemological assumptions that underlie </w:t>
      </w:r>
      <w:r w:rsidRPr="00AF0FAF">
        <w:rPr>
          <w:lang w:val="en-US" w:eastAsia="en-US"/>
        </w:rPr>
        <w:t>teachers’ use and alteration of tasks (Tzur);</w:t>
      </w:r>
    </w:p>
    <w:p w:rsidR="008B7CFD" w:rsidRPr="00AF0FAF" w:rsidRDefault="00F37DE6" w:rsidP="008B7CFD">
      <w:pPr>
        <w:pStyle w:val="PMENormal"/>
        <w:rPr>
          <w:lang w:val="en-US" w:eastAsia="en-US"/>
        </w:rPr>
      </w:pPr>
      <w:r w:rsidRPr="00AF0FAF">
        <w:rPr>
          <w:lang w:val="en-US" w:eastAsia="en-US"/>
        </w:rPr>
        <w:t xml:space="preserve">At times, these perspectives may seem </w:t>
      </w:r>
      <w:r>
        <w:rPr>
          <w:lang w:val="en-US" w:eastAsia="en-US"/>
        </w:rPr>
        <w:t>inseparable</w:t>
      </w:r>
      <w:r w:rsidRPr="00AF0FAF">
        <w:rPr>
          <w:lang w:val="en-US" w:eastAsia="en-US"/>
        </w:rPr>
        <w:t xml:space="preserve">, </w:t>
      </w:r>
      <w:r>
        <w:rPr>
          <w:lang w:val="en-US" w:eastAsia="en-US"/>
        </w:rPr>
        <w:t>just as mathematics educators may hold several roles, i.e., teacher, teacher-educator, and/or researcher</w:t>
      </w:r>
      <w:r w:rsidRPr="00AF0FAF">
        <w:rPr>
          <w:lang w:val="en-US" w:eastAsia="en-US"/>
        </w:rPr>
        <w:t xml:space="preserve">. </w:t>
      </w:r>
      <w:r>
        <w:rPr>
          <w:lang w:val="en-US" w:eastAsia="en-US"/>
        </w:rPr>
        <w:t>Yet, each of the presenters in the following contribu</w:t>
      </w:r>
      <w:r>
        <w:rPr>
          <w:lang w:val="en-US" w:eastAsia="en-US"/>
        </w:rPr>
        <w:t xml:space="preserve">tions highlights a particular perspective. The discussion and synthesis of key issues that emerge from all three perspectives (offered by Watson) </w:t>
      </w:r>
      <w:r w:rsidRPr="00AF0FAF">
        <w:rPr>
          <w:lang w:val="en-US" w:eastAsia="en-US"/>
        </w:rPr>
        <w:t>provides insight into different aspects of task design and implementation, and adds to the bridging between th</w:t>
      </w:r>
      <w:r w:rsidRPr="00AF0FAF">
        <w:rPr>
          <w:lang w:val="en-US" w:eastAsia="en-US"/>
        </w:rPr>
        <w:t xml:space="preserve">eory and practice </w:t>
      </w:r>
      <w:r>
        <w:rPr>
          <w:lang w:val="en-US" w:eastAsia="en-US"/>
        </w:rPr>
        <w:t>as well as</w:t>
      </w:r>
      <w:r w:rsidRPr="00AF0FAF">
        <w:rPr>
          <w:lang w:val="en-US" w:eastAsia="en-US"/>
        </w:rPr>
        <w:t xml:space="preserve"> </w:t>
      </w:r>
      <w:r>
        <w:rPr>
          <w:lang w:val="en-US" w:eastAsia="en-US"/>
        </w:rPr>
        <w:t xml:space="preserve">to the </w:t>
      </w:r>
      <w:r w:rsidRPr="00AF0FAF">
        <w:rPr>
          <w:lang w:val="en-US" w:eastAsia="en-US"/>
        </w:rPr>
        <w:t>identif</w:t>
      </w:r>
      <w:r>
        <w:rPr>
          <w:lang w:val="en-US" w:eastAsia="en-US"/>
        </w:rPr>
        <w:t>ication of</w:t>
      </w:r>
      <w:r w:rsidRPr="00AF0FAF">
        <w:rPr>
          <w:lang w:val="en-US" w:eastAsia="en-US"/>
        </w:rPr>
        <w:t xml:space="preserve"> aspects that require additional scholarly attention</w:t>
      </w:r>
      <w:r>
        <w:rPr>
          <w:lang w:val="en-US" w:eastAsia="en-US"/>
        </w:rPr>
        <w:t xml:space="preserve"> (e.g., teachers' sequencing of tasks)</w:t>
      </w:r>
      <w:r w:rsidRPr="00AF0FAF">
        <w:rPr>
          <w:lang w:val="en-US" w:eastAsia="en-US"/>
        </w:rPr>
        <w:t xml:space="preserve">. Consequently, the significance of </w:t>
      </w:r>
      <w:r>
        <w:rPr>
          <w:lang w:val="en-US" w:eastAsia="en-US"/>
        </w:rPr>
        <w:t>this</w:t>
      </w:r>
      <w:r w:rsidRPr="00AF0FAF">
        <w:rPr>
          <w:lang w:val="en-US" w:eastAsia="en-US"/>
        </w:rPr>
        <w:t xml:space="preserve"> RF lies in the coordination among different perspectives, and the broade</w:t>
      </w:r>
      <w:r w:rsidRPr="00AF0FAF">
        <w:rPr>
          <w:lang w:val="en-US" w:eastAsia="en-US"/>
        </w:rPr>
        <w:t xml:space="preserve">r and more complex picture they present in terms of understanding discrepancies between intended and implemented classroom activities and norms. </w:t>
      </w:r>
    </w:p>
    <w:p w:rsidR="008B7CFD" w:rsidRPr="00AF0FAF" w:rsidRDefault="00F37DE6" w:rsidP="008B7CFD">
      <w:pPr>
        <w:pStyle w:val="PMENormal"/>
        <w:rPr>
          <w:lang w:val="en-US" w:eastAsia="en-US"/>
        </w:rPr>
      </w:pPr>
      <w:r>
        <w:rPr>
          <w:lang w:val="en-US" w:eastAsia="en-US"/>
        </w:rPr>
        <w:t xml:space="preserve">In the group discussions that will follow each presentation, we will address the following questions, as well </w:t>
      </w:r>
      <w:r>
        <w:rPr>
          <w:lang w:val="en-US" w:eastAsia="en-US"/>
        </w:rPr>
        <w:t xml:space="preserve">as other questions that the audience will raise: </w:t>
      </w:r>
    </w:p>
    <w:p w:rsidR="008B7CFD" w:rsidRPr="00AF0FAF" w:rsidRDefault="00F37DE6" w:rsidP="008B7CFD">
      <w:pPr>
        <w:pStyle w:val="PMENormal"/>
        <w:ind w:left="448" w:hanging="448"/>
        <w:rPr>
          <w:lang w:val="en-US" w:eastAsia="en-US"/>
        </w:rPr>
      </w:pPr>
      <w:r w:rsidRPr="00AF0FAF">
        <w:rPr>
          <w:lang w:val="en-US" w:eastAsia="en-US"/>
        </w:rPr>
        <w:t>a)</w:t>
      </w:r>
      <w:r w:rsidRPr="00AF0FAF">
        <w:rPr>
          <w:lang w:val="en-US" w:eastAsia="en-US"/>
        </w:rPr>
        <w:tab/>
        <w:t xml:space="preserve">In what ways are </w:t>
      </w:r>
      <w:r>
        <w:rPr>
          <w:lang w:val="en-US" w:eastAsia="en-US"/>
        </w:rPr>
        <w:t>(</w:t>
      </w:r>
      <w:r w:rsidRPr="00AF0FAF">
        <w:rPr>
          <w:lang w:val="en-US" w:eastAsia="en-US"/>
        </w:rPr>
        <w:t>non-routine</w:t>
      </w:r>
      <w:r>
        <w:rPr>
          <w:lang w:val="en-US" w:eastAsia="en-US"/>
        </w:rPr>
        <w:t>)</w:t>
      </w:r>
      <w:r w:rsidRPr="00AF0FAF">
        <w:rPr>
          <w:lang w:val="en-US" w:eastAsia="en-US"/>
        </w:rPr>
        <w:t xml:space="preserve"> tasks that teachers use in their classroom similar to or different from the intended tasks suggested by mathematics teacher educators</w:t>
      </w:r>
      <w:r>
        <w:rPr>
          <w:lang w:val="en-US" w:eastAsia="en-US"/>
        </w:rPr>
        <w:t xml:space="preserve"> and curriculum developers</w:t>
      </w:r>
      <w:r w:rsidRPr="00AF0FAF">
        <w:rPr>
          <w:lang w:val="en-US" w:eastAsia="en-US"/>
        </w:rPr>
        <w:t xml:space="preserve">? What kinds </w:t>
      </w:r>
      <w:r w:rsidRPr="00AF0FAF">
        <w:rPr>
          <w:lang w:val="en-US" w:eastAsia="en-US"/>
        </w:rPr>
        <w:t xml:space="preserve">of discrepancies between the intended and the implemented tasks can be identified? </w:t>
      </w:r>
      <w:r>
        <w:rPr>
          <w:lang w:val="en-US" w:eastAsia="en-US"/>
        </w:rPr>
        <w:t>What is lost/gained by teachers' modifications of tasks?</w:t>
      </w:r>
    </w:p>
    <w:p w:rsidR="008B7CFD" w:rsidRPr="00AF0FAF" w:rsidRDefault="00F37DE6" w:rsidP="008B7CFD">
      <w:pPr>
        <w:pStyle w:val="PMENormal"/>
        <w:ind w:left="448" w:hanging="448"/>
        <w:rPr>
          <w:lang w:val="en-US" w:eastAsia="en-US"/>
        </w:rPr>
      </w:pPr>
      <w:r w:rsidRPr="00AF0FAF">
        <w:rPr>
          <w:lang w:val="en-US" w:eastAsia="en-US"/>
        </w:rPr>
        <w:t>b)</w:t>
      </w:r>
      <w:r w:rsidRPr="00AF0FAF">
        <w:rPr>
          <w:lang w:val="en-US" w:eastAsia="en-US"/>
        </w:rPr>
        <w:tab/>
      </w:r>
      <w:r>
        <w:rPr>
          <w:lang w:val="en-US" w:eastAsia="en-US"/>
        </w:rPr>
        <w:t>What explanations can we offer to account for such discrepancies?</w:t>
      </w:r>
      <w:r w:rsidRPr="00AF0FAF">
        <w:rPr>
          <w:lang w:val="en-US" w:eastAsia="en-US"/>
        </w:rPr>
        <w:t xml:space="preserve"> Can regularities in characteristics of tasks th</w:t>
      </w:r>
      <w:r w:rsidRPr="00AF0FAF">
        <w:rPr>
          <w:lang w:val="en-US" w:eastAsia="en-US"/>
        </w:rPr>
        <w:t>at teacher alter be identified/explained?</w:t>
      </w:r>
    </w:p>
    <w:p w:rsidR="008B7CFD" w:rsidRPr="00AF0FAF" w:rsidRDefault="00F37DE6" w:rsidP="008B7CFD">
      <w:pPr>
        <w:pStyle w:val="PMENormal"/>
        <w:ind w:left="448" w:hanging="448"/>
        <w:rPr>
          <w:lang w:val="en-US" w:eastAsia="en-US"/>
        </w:rPr>
      </w:pPr>
      <w:r>
        <w:rPr>
          <w:lang w:val="en-US" w:eastAsia="en-US"/>
        </w:rPr>
        <w:t>c</w:t>
      </w:r>
      <w:r w:rsidRPr="00AF0FAF">
        <w:rPr>
          <w:lang w:val="en-US" w:eastAsia="en-US"/>
        </w:rPr>
        <w:t>)</w:t>
      </w:r>
      <w:r w:rsidRPr="00AF0FAF">
        <w:rPr>
          <w:lang w:val="en-US" w:eastAsia="en-US"/>
        </w:rPr>
        <w:tab/>
        <w:t xml:space="preserve">How might teacher </w:t>
      </w:r>
      <w:r>
        <w:rPr>
          <w:lang w:val="en-US" w:eastAsia="en-US"/>
        </w:rPr>
        <w:t>modification</w:t>
      </w:r>
      <w:r w:rsidRPr="00AF0FAF">
        <w:rPr>
          <w:lang w:val="en-US" w:eastAsia="en-US"/>
        </w:rPr>
        <w:t xml:space="preserve"> of tasks serve in inferring into and promoting their pedagogies?</w:t>
      </w:r>
      <w:r>
        <w:rPr>
          <w:lang w:val="en-US" w:eastAsia="en-US"/>
        </w:rPr>
        <w:t xml:space="preserve"> What can mathematics teacher educators and researchers offer teachers to support and enhance their engagement in ta</w:t>
      </w:r>
      <w:r>
        <w:rPr>
          <w:lang w:val="en-US" w:eastAsia="en-US"/>
        </w:rPr>
        <w:t>sk adaptation that promotes student learning?</w:t>
      </w:r>
    </w:p>
    <w:p w:rsidR="008B7CFD" w:rsidRPr="005B5B08" w:rsidRDefault="00F37DE6" w:rsidP="008B7CFD">
      <w:pPr>
        <w:pStyle w:val="PMEHeading2"/>
        <w:rPr>
          <w:lang w:val="en-US" w:eastAsia="en-US"/>
        </w:rPr>
      </w:pPr>
      <w:r w:rsidRPr="005B5B08">
        <w:rPr>
          <w:lang w:val="en-US" w:eastAsia="en-US"/>
        </w:rPr>
        <w:lastRenderedPageBreak/>
        <w:t>REFERENCES</w:t>
      </w:r>
    </w:p>
    <w:p w:rsidR="008B7CFD" w:rsidRPr="008B7CFD" w:rsidRDefault="00F37DE6" w:rsidP="008B7CFD">
      <w:pPr>
        <w:pStyle w:val="PMEReferences"/>
      </w:pPr>
      <w:r w:rsidRPr="008B7CFD">
        <w:t xml:space="preserve">Ainley, J., Pratt, D., and Hansen, A. (2006). Connecting engagement and focus in pedagogic task design. </w:t>
      </w:r>
      <w:r w:rsidRPr="008B7CFD">
        <w:rPr>
          <w:i/>
        </w:rPr>
        <w:t>British Educational Research Journal, 32</w:t>
      </w:r>
      <w:r w:rsidRPr="008B7CFD">
        <w:t>(1), 23-38.</w:t>
      </w:r>
    </w:p>
    <w:p w:rsidR="008B7CFD" w:rsidRPr="008B7CFD" w:rsidRDefault="00F37DE6" w:rsidP="008B7CFD">
      <w:pPr>
        <w:pStyle w:val="PMEReferences"/>
      </w:pPr>
      <w:r w:rsidRPr="008B7CFD">
        <w:t>Confrey, J., and Kazak, S. (2006). A thirty</w:t>
      </w:r>
      <w:r w:rsidRPr="008B7CFD">
        <w:t xml:space="preserve">-year reflection on constructivism in mathematics education. In A. Gutiérrez and P. Boero (Eds.), </w:t>
      </w:r>
      <w:r w:rsidRPr="008B7CFD">
        <w:rPr>
          <w:i/>
        </w:rPr>
        <w:t>Handbook of Research on the Psychology of Mathematics Education: Past, Present, and Future</w:t>
      </w:r>
      <w:r w:rsidRPr="008B7CFD">
        <w:t xml:space="preserve"> (pp. 305-345). Rotterdam, The Netherlands: Sense.</w:t>
      </w:r>
    </w:p>
    <w:p w:rsidR="008B7CFD" w:rsidRPr="008B7CFD" w:rsidRDefault="00F37DE6" w:rsidP="008B7CFD">
      <w:pPr>
        <w:pStyle w:val="PMEReferences"/>
      </w:pPr>
      <w:r w:rsidRPr="008B7CFD">
        <w:t>Henningsen, M., a</w:t>
      </w:r>
      <w:r w:rsidRPr="008B7CFD">
        <w:t xml:space="preserve">nd Stein, M. K. (1997). Mathematical tasks and student cognition: Classroom-based factors that support and inhibit high-level mathematical thinking and reasoning. </w:t>
      </w:r>
      <w:r w:rsidRPr="008B7CFD">
        <w:rPr>
          <w:i/>
        </w:rPr>
        <w:t>Journal for Research in Mathematics Education, 28</w:t>
      </w:r>
      <w:r w:rsidRPr="008B7CFD">
        <w:t>(5), 524-549.</w:t>
      </w:r>
    </w:p>
    <w:p w:rsidR="008B7CFD" w:rsidRPr="008B7CFD" w:rsidRDefault="00F37DE6" w:rsidP="008B7CFD">
      <w:pPr>
        <w:pStyle w:val="PMEReferences"/>
      </w:pPr>
      <w:r w:rsidRPr="008B7CFD">
        <w:t>Hiebert, J. and Wearne, D. (19</w:t>
      </w:r>
      <w:r w:rsidRPr="008B7CFD">
        <w:t xml:space="preserve">93). Instructional tasks, classroom discourse, and students' learning in second-grade arithmetic. </w:t>
      </w:r>
      <w:r w:rsidRPr="008B7CFD">
        <w:rPr>
          <w:i/>
        </w:rPr>
        <w:t>American Educational Research Journal, 30</w:t>
      </w:r>
      <w:r w:rsidRPr="008B7CFD">
        <w:t>(2), 393-425.</w:t>
      </w:r>
    </w:p>
    <w:p w:rsidR="008B7CFD" w:rsidRPr="008B7CFD" w:rsidRDefault="00F37DE6" w:rsidP="008B7CFD">
      <w:pPr>
        <w:pStyle w:val="PMEReferences"/>
      </w:pPr>
      <w:r w:rsidRPr="008B7CFD">
        <w:t xml:space="preserve">Houssart, J., Roaf, C., and Watson, A. (2005). </w:t>
      </w:r>
      <w:r w:rsidRPr="008B7CFD">
        <w:rPr>
          <w:i/>
        </w:rPr>
        <w:t>Supporting Mathematical Thinking</w:t>
      </w:r>
      <w:r w:rsidRPr="008B7CFD">
        <w:t>. Independence, KY: Davi</w:t>
      </w:r>
      <w:r w:rsidRPr="008B7CFD">
        <w:t>d Fulton.</w:t>
      </w:r>
    </w:p>
    <w:p w:rsidR="008B7CFD" w:rsidRPr="008B7CFD" w:rsidRDefault="00F37DE6" w:rsidP="008B7CFD">
      <w:pPr>
        <w:pStyle w:val="PMEReferences"/>
      </w:pPr>
      <w:r w:rsidRPr="008B7CFD">
        <w:t xml:space="preserve">Kilpatrick, J., Swafford, J., and Findell, B. (Eds.) (2001). </w:t>
      </w:r>
      <w:r w:rsidRPr="008B7CFD">
        <w:rPr>
          <w:i/>
        </w:rPr>
        <w:t>Adding it Up: Helping children learn mathematics</w:t>
      </w:r>
      <w:r w:rsidRPr="008B7CFD">
        <w:t>. Washington, DC: National Academy Press.</w:t>
      </w:r>
    </w:p>
    <w:p w:rsidR="008B7CFD" w:rsidRPr="008B7CFD" w:rsidRDefault="00F37DE6" w:rsidP="008B7CFD">
      <w:pPr>
        <w:pStyle w:val="PMEReferences"/>
      </w:pPr>
      <w:r w:rsidRPr="008B7CFD">
        <w:t>Leont'ev, D. A. (2002). Activity theory approach: Vygotsky in the present. In D. Robbins and A.</w:t>
      </w:r>
      <w:r w:rsidRPr="008B7CFD">
        <w:t xml:space="preserve"> Stetsenko (Eds.), </w:t>
      </w:r>
      <w:r w:rsidRPr="008B7CFD">
        <w:rPr>
          <w:i/>
        </w:rPr>
        <w:t>Voices within Vygotsky's Non-Classical Psychology: Past, Present, Future</w:t>
      </w:r>
      <w:r w:rsidRPr="008B7CFD">
        <w:t xml:space="preserve"> (pp. 45-61). New York: Nova Science.</w:t>
      </w:r>
    </w:p>
    <w:p w:rsidR="008B7CFD" w:rsidRPr="008B7CFD" w:rsidRDefault="00F37DE6" w:rsidP="008B7CFD">
      <w:pPr>
        <w:pStyle w:val="PMEReferences"/>
      </w:pPr>
      <w:r w:rsidRPr="008B7CFD">
        <w:t xml:space="preserve">Lerman, S. (2006). Socio-cultural research in PME. In A. Gutiérrez and P. Boero (Eds.), </w:t>
      </w:r>
      <w:r w:rsidRPr="008B7CFD">
        <w:rPr>
          <w:i/>
        </w:rPr>
        <w:t xml:space="preserve">Handbook of Research on the Psychology </w:t>
      </w:r>
      <w:r w:rsidRPr="008B7CFD">
        <w:rPr>
          <w:i/>
        </w:rPr>
        <w:t>of Mathematics Education: Past, Present, and Future</w:t>
      </w:r>
      <w:r w:rsidRPr="008B7CFD">
        <w:t xml:space="preserve"> (pp. 347-366). Rotterdam, The Netherlands: Sense.</w:t>
      </w:r>
    </w:p>
    <w:p w:rsidR="008B7CFD" w:rsidRPr="008B7CFD" w:rsidRDefault="00F37DE6" w:rsidP="008B7CFD">
      <w:pPr>
        <w:pStyle w:val="PMEReferences"/>
      </w:pPr>
      <w:r w:rsidRPr="008B7CFD">
        <w:t xml:space="preserve">Piaget, J. (1985). </w:t>
      </w:r>
      <w:r w:rsidRPr="008B7CFD">
        <w:rPr>
          <w:i/>
        </w:rPr>
        <w:t>The Equilibration of Cognitive Structures: The Central Problem of Intellectual Development</w:t>
      </w:r>
      <w:r w:rsidRPr="008B7CFD">
        <w:t xml:space="preserve"> (T. Brown and K. J. Thampy, Trans.). Chicago</w:t>
      </w:r>
      <w:r w:rsidRPr="008B7CFD">
        <w:t>: The University of Chicago.</w:t>
      </w:r>
    </w:p>
    <w:p w:rsidR="008B7CFD" w:rsidRPr="008B7CFD" w:rsidRDefault="00F37DE6" w:rsidP="008B7CFD">
      <w:pPr>
        <w:pStyle w:val="PMEReferences"/>
      </w:pPr>
      <w:r w:rsidRPr="008B7CFD">
        <w:t xml:space="preserve">Pirie, S. E. B., and Kieren, T. E. (1992). Creating constructivist environments and constructing creative mathematics. </w:t>
      </w:r>
      <w:r w:rsidRPr="008B7CFD">
        <w:rPr>
          <w:i/>
        </w:rPr>
        <w:t>Educational Studies in Mathematics, 23</w:t>
      </w:r>
      <w:r w:rsidRPr="008B7CFD">
        <w:t>(5), 505-528.</w:t>
      </w:r>
    </w:p>
    <w:p w:rsidR="008B7CFD" w:rsidRPr="008B7CFD" w:rsidRDefault="00F37DE6" w:rsidP="008B7CFD">
      <w:pPr>
        <w:pStyle w:val="PMEReferences"/>
      </w:pPr>
      <w:r w:rsidRPr="008B7CFD">
        <w:t>Ross, J. A., McDougall, D., and Hogaboam-Gray, A. (2003)</w:t>
      </w:r>
      <w:r w:rsidRPr="008B7CFD">
        <w:t xml:space="preserve">. A survey measuring elementary teachers' implementation of standard-based mathematics teaching. </w:t>
      </w:r>
      <w:r w:rsidRPr="008B7CFD">
        <w:rPr>
          <w:i/>
        </w:rPr>
        <w:t>Journal for Research in Mathematics Education, 34</w:t>
      </w:r>
      <w:r w:rsidRPr="008B7CFD">
        <w:t>(4), 344-363.</w:t>
      </w:r>
    </w:p>
    <w:p w:rsidR="008B7CFD" w:rsidRPr="008B7CFD" w:rsidRDefault="00F37DE6" w:rsidP="008B7CFD">
      <w:pPr>
        <w:pStyle w:val="PMEReferences"/>
      </w:pPr>
      <w:r w:rsidRPr="008B7CFD">
        <w:t>Simon, M. A., and Tzur, R. (2004). Explicating the role of mathematical tasks in conceptual lear</w:t>
      </w:r>
      <w:r w:rsidRPr="008B7CFD">
        <w:t xml:space="preserve">ning: An elaboration of the hypothetical learning trajectory. </w:t>
      </w:r>
      <w:r w:rsidRPr="008B7CFD">
        <w:rPr>
          <w:i/>
        </w:rPr>
        <w:t>Mathematical Thinking and Learning, 6</w:t>
      </w:r>
      <w:r w:rsidRPr="008B7CFD">
        <w:t>(2), 91-104.</w:t>
      </w:r>
    </w:p>
    <w:p w:rsidR="008B7CFD" w:rsidRPr="008B7CFD" w:rsidRDefault="00F37DE6" w:rsidP="008B7CFD">
      <w:pPr>
        <w:pStyle w:val="PMEReferences"/>
      </w:pPr>
      <w:r w:rsidRPr="008B7CFD">
        <w:t xml:space="preserve">Von Glasersfeld, E. (1995). </w:t>
      </w:r>
      <w:r w:rsidRPr="008B7CFD">
        <w:rPr>
          <w:i/>
        </w:rPr>
        <w:t>Radical Constructivism: A Way of Knowing and Learning</w:t>
      </w:r>
      <w:r w:rsidRPr="008B7CFD">
        <w:t>. Washington, DC: Falmer.</w:t>
      </w:r>
    </w:p>
    <w:p w:rsidR="008B7CFD" w:rsidRPr="008B7CFD" w:rsidRDefault="00F37DE6" w:rsidP="008B7CFD">
      <w:pPr>
        <w:pStyle w:val="PMEReferences"/>
      </w:pPr>
      <w:r w:rsidRPr="008B7CFD">
        <w:t xml:space="preserve">Vygotsky, L. S. (1978). </w:t>
      </w:r>
      <w:r w:rsidRPr="008B7CFD">
        <w:rPr>
          <w:i/>
        </w:rPr>
        <w:t>Mind in Socie</w:t>
      </w:r>
      <w:r w:rsidRPr="008B7CFD">
        <w:rPr>
          <w:i/>
        </w:rPr>
        <w:t>ty: The Development of Higher Psychological Processes</w:t>
      </w:r>
      <w:r w:rsidRPr="008B7CFD">
        <w:t>. Cambridge, MA: Harvard University Press.</w:t>
      </w:r>
    </w:p>
    <w:p w:rsidR="008B7CFD" w:rsidRPr="00E33BD6" w:rsidRDefault="00F37DE6">
      <w:pPr>
        <w:pStyle w:val="PMEHeading1"/>
      </w:pPr>
      <w:r w:rsidRPr="00E33BD6">
        <w:lastRenderedPageBreak/>
        <w:t>the teacher and the task</w:t>
      </w:r>
    </w:p>
    <w:p w:rsidR="008B7CFD" w:rsidRPr="00E33BD6" w:rsidRDefault="00F37DE6">
      <w:pPr>
        <w:pStyle w:val="PMEAuthorInstitution"/>
      </w:pPr>
      <w:r w:rsidRPr="00E33BD6">
        <w:rPr>
          <w:u w:val="single"/>
        </w:rPr>
        <w:t>Patricio Herbst</w:t>
      </w:r>
    </w:p>
    <w:p w:rsidR="008B7CFD" w:rsidRPr="00E33BD6" w:rsidRDefault="00F37DE6">
      <w:pPr>
        <w:pStyle w:val="PMEAuthorInstitution"/>
      </w:pPr>
      <w:r w:rsidRPr="00E33BD6">
        <w:t>University of Michigan, USA</w:t>
      </w:r>
    </w:p>
    <w:p w:rsidR="008B7CFD" w:rsidRPr="00E33BD6" w:rsidRDefault="00F37DE6" w:rsidP="008B7CFD">
      <w:pPr>
        <w:pStyle w:val="PMEAbstract"/>
      </w:pPr>
      <w:r w:rsidRPr="00E33BD6">
        <w:t>Why would a teacher make changes to a task? What is at stake for a teacher in a task? I pro</w:t>
      </w:r>
      <w:r w:rsidRPr="00E33BD6">
        <w:t xml:space="preserve">pose to consider the work of teaching as one of effecting academic transactions in which the teacher is accountable to both the mathematical meanings represented in a task and the opportunity to learn that the task offers to students. </w:t>
      </w:r>
    </w:p>
    <w:p w:rsidR="008B7CFD" w:rsidRPr="00E33BD6" w:rsidRDefault="00F37DE6" w:rsidP="008B7CFD">
      <w:pPr>
        <w:pStyle w:val="PMENormal"/>
        <w:rPr>
          <w:lang w:val="en-US" w:eastAsia="en-US"/>
        </w:rPr>
      </w:pPr>
      <w:r w:rsidRPr="00E33BD6">
        <w:rPr>
          <w:lang w:val="en-US" w:eastAsia="en-US"/>
        </w:rPr>
        <w:t>I examine the role o</w:t>
      </w:r>
      <w:r w:rsidRPr="00E33BD6">
        <w:rPr>
          <w:lang w:val="en-US" w:eastAsia="en-US"/>
        </w:rPr>
        <w:t>f tasks from the position of the teacher, eventually coming around to the question of why a teacher might adapt or change a task designed by developers or researchers on learning. I take my charge as a researcher of teaching who endeavors to understand the</w:t>
      </w:r>
      <w:r w:rsidRPr="00E33BD6">
        <w:rPr>
          <w:lang w:val="en-US" w:eastAsia="en-US"/>
        </w:rPr>
        <w:t xml:space="preserve"> rationality of teachers, making it clear that inasmuch as this rationality is often unspoken and tacit (see Herbst and Chazan, 2003), I am producing a theoretical model rather than relaying a testimony.  In my own work (Herbst, 2006), I make a distinction</w:t>
      </w:r>
      <w:r w:rsidRPr="00E33BD6">
        <w:rPr>
          <w:lang w:val="en-US" w:eastAsia="en-US"/>
        </w:rPr>
        <w:t xml:space="preserve"> between two frequent uses of the word task referring to one as </w:t>
      </w:r>
      <w:r w:rsidRPr="00480C33">
        <w:rPr>
          <w:i/>
          <w:lang w:val="en-US" w:eastAsia="en-US"/>
        </w:rPr>
        <w:t>problem</w:t>
      </w:r>
      <w:r w:rsidRPr="00E33BD6">
        <w:rPr>
          <w:lang w:val="en-US" w:eastAsia="en-US"/>
        </w:rPr>
        <w:t xml:space="preserve"> and to the other as </w:t>
      </w:r>
      <w:r w:rsidRPr="00480C33">
        <w:rPr>
          <w:i/>
          <w:lang w:val="en-US" w:eastAsia="en-US"/>
        </w:rPr>
        <w:t>task</w:t>
      </w:r>
      <w:r w:rsidRPr="00E33BD6">
        <w:rPr>
          <w:lang w:val="en-US" w:eastAsia="en-US"/>
        </w:rPr>
        <w:t xml:space="preserve">. I use </w:t>
      </w:r>
      <w:r w:rsidRPr="00E33BD6">
        <w:rPr>
          <w:i/>
          <w:lang w:val="en-US" w:eastAsia="en-US"/>
        </w:rPr>
        <w:t>problem</w:t>
      </w:r>
      <w:r w:rsidRPr="00E33BD6">
        <w:rPr>
          <w:lang w:val="en-US" w:eastAsia="en-US"/>
        </w:rPr>
        <w:t xml:space="preserve"> to refer to the mathematical statement of the work to do. For example, I consider “given two intersecting lines and one point on each of them (b</w:t>
      </w:r>
      <w:r w:rsidRPr="00E33BD6">
        <w:rPr>
          <w:lang w:val="en-US" w:eastAsia="en-US"/>
        </w:rPr>
        <w:t xml:space="preserve">ut not on the intersection), draw a circle tangent to both lines, so that the given points are its points of tangency” as a problem. I use </w:t>
      </w:r>
      <w:r w:rsidRPr="00E33BD6">
        <w:rPr>
          <w:i/>
          <w:lang w:val="en-US" w:eastAsia="en-US"/>
        </w:rPr>
        <w:t>task</w:t>
      </w:r>
      <w:r w:rsidRPr="00E33BD6">
        <w:rPr>
          <w:lang w:val="en-US" w:eastAsia="en-US"/>
        </w:rPr>
        <w:t xml:space="preserve"> to refer to the (anticipated or observed) deployment of one such problem over time, in the actions and interacti</w:t>
      </w:r>
      <w:r w:rsidRPr="00E33BD6">
        <w:rPr>
          <w:lang w:val="en-US" w:eastAsia="en-US"/>
        </w:rPr>
        <w:t xml:space="preserve">ons of particular people (say in a US high school geometry class), doing particular operations with particular resources. </w:t>
      </w:r>
    </w:p>
    <w:p w:rsidR="008B7CFD" w:rsidRPr="00E33BD6" w:rsidRDefault="00F37DE6" w:rsidP="008B7CFD">
      <w:pPr>
        <w:pStyle w:val="PMENormal"/>
        <w:rPr>
          <w:lang w:val="en-US" w:eastAsia="en-US"/>
        </w:rPr>
      </w:pPr>
      <w:r w:rsidRPr="00E33BD6">
        <w:rPr>
          <w:lang w:val="en-US" w:eastAsia="en-US"/>
        </w:rPr>
        <w:t xml:space="preserve">The first </w:t>
      </w:r>
      <w:r w:rsidRPr="00E33BD6" w:rsidDel="00E33BD6">
        <w:rPr>
          <w:lang w:val="en-US" w:eastAsia="en-US"/>
        </w:rPr>
        <w:t>notion</w:t>
      </w:r>
      <w:r w:rsidRPr="00E33BD6">
        <w:rPr>
          <w:lang w:val="en-US" w:eastAsia="en-US"/>
        </w:rPr>
        <w:t xml:space="preserve"> (‘problem’) echoes Brousseau’s (1997, p. 79) epistemological notion of problem as a counterpart of a specific mathem</w:t>
      </w:r>
      <w:r w:rsidRPr="00E33BD6">
        <w:rPr>
          <w:lang w:val="en-US" w:eastAsia="en-US"/>
        </w:rPr>
        <w:t>atical idea. In the example, the problem is the counterpart of a theorem (the “tangent segments theorem”) that specifies the necessary and sufficient conditions on which such construction is possible: a circle exists which is tangent to two intersecting li</w:t>
      </w:r>
      <w:r w:rsidRPr="00E33BD6">
        <w:rPr>
          <w:lang w:val="en-US" w:eastAsia="en-US"/>
        </w:rPr>
        <w:t xml:space="preserve">nes at two given points if and only if the two given points are equidistant from the intersection. The second </w:t>
      </w:r>
      <w:r w:rsidRPr="00E33BD6" w:rsidDel="00E33BD6">
        <w:rPr>
          <w:lang w:val="en-US" w:eastAsia="en-US"/>
        </w:rPr>
        <w:t>notion</w:t>
      </w:r>
      <w:r w:rsidRPr="00E33BD6">
        <w:rPr>
          <w:lang w:val="en-US" w:eastAsia="en-US"/>
        </w:rPr>
        <w:t xml:space="preserve"> (‘task’) builds on Doyle’s (1983) proposal to study the curriculum by describing the work done in classrooms. From Doyle we get the observa</w:t>
      </w:r>
      <w:r w:rsidRPr="00E33BD6">
        <w:rPr>
          <w:lang w:val="en-US" w:eastAsia="en-US"/>
        </w:rPr>
        <w:t xml:space="preserve">tion that the work done (and thus the opportunity to learn) may be different depending on the overt goal proposed (e.g., to produce a circle tangent), the resources available, and the viable operations (all of which echo Brousseau’s notion of the </w:t>
      </w:r>
      <w:r w:rsidRPr="00E33BD6">
        <w:rPr>
          <w:i/>
          <w:lang w:val="en-US" w:eastAsia="en-US"/>
        </w:rPr>
        <w:t>milieu</w:t>
      </w:r>
      <w:r w:rsidRPr="00E33BD6">
        <w:rPr>
          <w:lang w:val="en-US" w:eastAsia="en-US"/>
        </w:rPr>
        <w:t xml:space="preserve">). </w:t>
      </w:r>
      <w:r w:rsidRPr="00E33BD6">
        <w:rPr>
          <w:lang w:val="en-US" w:eastAsia="en-US"/>
        </w:rPr>
        <w:t>Doyle also noted that a task plays a role in the accountability system in the class, where accountability refers to how much value a task had for students (i.e., in terms of grades). I explore accountability from the perspective of a teacher. What is at st</w:t>
      </w:r>
      <w:r w:rsidRPr="00E33BD6">
        <w:rPr>
          <w:lang w:val="en-US" w:eastAsia="en-US"/>
        </w:rPr>
        <w:t xml:space="preserve">ake for a teacher </w:t>
      </w:r>
      <w:r w:rsidRPr="00E33BD6" w:rsidDel="00E33BD6">
        <w:rPr>
          <w:lang w:val="en-US" w:eastAsia="en-US"/>
        </w:rPr>
        <w:t>in</w:t>
      </w:r>
      <w:r w:rsidRPr="00E33BD6">
        <w:rPr>
          <w:lang w:val="en-US" w:eastAsia="en-US"/>
        </w:rPr>
        <w:t xml:space="preserve"> a task? </w:t>
      </w:r>
    </w:p>
    <w:p w:rsidR="008B7CFD" w:rsidRPr="00E33BD6" w:rsidRDefault="00F37DE6" w:rsidP="008B7CFD">
      <w:pPr>
        <w:pStyle w:val="PMENormal"/>
        <w:rPr>
          <w:lang w:val="en-US" w:eastAsia="en-US"/>
        </w:rPr>
      </w:pPr>
      <w:r w:rsidRPr="00E33BD6">
        <w:rPr>
          <w:lang w:val="en-US" w:eastAsia="en-US"/>
        </w:rPr>
        <w:t>The notion of task as the deployment of work on a problem over time and in an institutional space is a common ground for each of the three vertices of the instructional triangle: mathematics, the students, and the teacher (see</w:t>
      </w:r>
      <w:r w:rsidRPr="00E33BD6">
        <w:rPr>
          <w:lang w:val="en-US" w:eastAsia="en-US"/>
        </w:rPr>
        <w:t xml:space="preserve"> Cohen, Raudenbush, and Ball, 2003). Mathematically, insofar as tasks are segments of social practice, one can see tasks as embodiments or representations of mathematical ideas, </w:t>
      </w:r>
      <w:r w:rsidRPr="00E33BD6">
        <w:rPr>
          <w:lang w:val="en-US" w:eastAsia="en-US"/>
        </w:rPr>
        <w:lastRenderedPageBreak/>
        <w:t>much in the same way that performances in art or dance embody ideas (see Herbs</w:t>
      </w:r>
      <w:r w:rsidRPr="00E33BD6">
        <w:rPr>
          <w:lang w:val="en-US" w:eastAsia="en-US"/>
        </w:rPr>
        <w:t>t and Balacheff, in press; Lakatos, 1976). As far as the students are concerned, tasks are not performances to contemplate but opportunities for students to become, to come to know more or differently. As the introduction to the Research Forum argued, afte</w:t>
      </w:r>
      <w:r w:rsidRPr="00E33BD6">
        <w:rPr>
          <w:lang w:val="en-US" w:eastAsia="en-US"/>
        </w:rPr>
        <w:t>r Pirie and Kieren (1992), “a teacher can occasion students’ learning only indirectly, through engaging them in situations that prompt non-linear progressions toward intended mathematical understandings.” That is, tasks are opportunities for students to ac</w:t>
      </w:r>
      <w:r w:rsidRPr="00E33BD6">
        <w:rPr>
          <w:lang w:val="en-US" w:eastAsia="en-US"/>
        </w:rPr>
        <w:t xml:space="preserve">t and possibly learn. </w:t>
      </w:r>
    </w:p>
    <w:p w:rsidR="008B7CFD" w:rsidRPr="00E33BD6" w:rsidRDefault="00F37DE6" w:rsidP="008B7CFD">
      <w:pPr>
        <w:pStyle w:val="PMENormal"/>
        <w:rPr>
          <w:lang w:val="en-US" w:eastAsia="en-US"/>
        </w:rPr>
      </w:pPr>
      <w:r w:rsidRPr="00E33BD6">
        <w:rPr>
          <w:lang w:val="en-US" w:eastAsia="en-US"/>
        </w:rPr>
        <w:t xml:space="preserve">If one accepts those as descriptions of how mathematics and the student have a stake in a task, it also follows that there is a kind of tension between the two conceptualizations. One could imagine, for example, a scripted classroom </w:t>
      </w:r>
      <w:r w:rsidRPr="00E33BD6">
        <w:rPr>
          <w:lang w:val="en-US" w:eastAsia="en-US"/>
        </w:rPr>
        <w:t>discussion where students and teacher elegantly acted out the emergence of a solution to a problem. And one could contrast that image with another classroom, where long silences extend while students struggle with that same problem, the teacher resists giv</w:t>
      </w:r>
      <w:r w:rsidRPr="00E33BD6">
        <w:rPr>
          <w:lang w:val="en-US" w:eastAsia="en-US"/>
        </w:rPr>
        <w:t xml:space="preserve">ing away hints, some students solve a different problem while others give up, etc. While the first scenario might illustrate how </w:t>
      </w:r>
      <w:r w:rsidRPr="00E33BD6">
        <w:rPr>
          <w:i/>
          <w:lang w:val="en-US" w:eastAsia="en-US"/>
        </w:rPr>
        <w:t>the work on the problem</w:t>
      </w:r>
      <w:r w:rsidRPr="00E33BD6">
        <w:rPr>
          <w:lang w:val="en-US" w:eastAsia="en-US"/>
        </w:rPr>
        <w:t xml:space="preserve"> (the task as performance) embodies a piece of mathematical knowledge, the second one illustrates what t</w:t>
      </w:r>
      <w:r w:rsidRPr="00E33BD6">
        <w:rPr>
          <w:lang w:val="en-US" w:eastAsia="en-US"/>
        </w:rPr>
        <w:t>he room could look like when students are given the opportunity to progress nonlinearly “toward intended mathematical understandings,” which surely has to include at least as a possibility that such nonlinearity might take them to unintended places. None o</w:t>
      </w:r>
      <w:r w:rsidRPr="00E33BD6">
        <w:rPr>
          <w:lang w:val="en-US" w:eastAsia="en-US"/>
        </w:rPr>
        <w:t>f the two scenarios is realistic or desirable, but they help make the case for a teacher who acts rather than withdraws (Smith, 1996), and introduce their role and stake vis-à-vis the task.</w:t>
      </w:r>
    </w:p>
    <w:p w:rsidR="008B7CFD" w:rsidRPr="00E33BD6" w:rsidRDefault="00F37DE6" w:rsidP="008B7CFD">
      <w:pPr>
        <w:pStyle w:val="PMEHeading2"/>
        <w:rPr>
          <w:lang w:val="en-US" w:eastAsia="en-US"/>
        </w:rPr>
      </w:pPr>
      <w:r w:rsidRPr="00E33BD6">
        <w:rPr>
          <w:lang w:val="en-US" w:eastAsia="en-US"/>
        </w:rPr>
        <w:t>What is at stake for a teacher</w:t>
      </w:r>
    </w:p>
    <w:p w:rsidR="008B7CFD" w:rsidRPr="00E33BD6" w:rsidRDefault="00F37DE6" w:rsidP="008B7CFD">
      <w:pPr>
        <w:pStyle w:val="PMENormal"/>
        <w:rPr>
          <w:lang w:val="en-US" w:eastAsia="en-US"/>
        </w:rPr>
      </w:pPr>
      <w:r w:rsidRPr="00E33BD6">
        <w:rPr>
          <w:lang w:val="en-US" w:eastAsia="en-US"/>
        </w:rPr>
        <w:t xml:space="preserve">A teacher is responsible to manage </w:t>
      </w:r>
      <w:r w:rsidRPr="00E33BD6">
        <w:rPr>
          <w:lang w:val="en-US" w:eastAsia="en-US"/>
        </w:rPr>
        <w:t xml:space="preserve">the tension that a task presents in those two senses. She is responsible for the task as a representation of the </w:t>
      </w:r>
      <w:r w:rsidRPr="00E33BD6">
        <w:rPr>
          <w:i/>
          <w:lang w:val="en-US" w:eastAsia="en-US"/>
        </w:rPr>
        <w:t>mathematics</w:t>
      </w:r>
      <w:r w:rsidRPr="00E33BD6">
        <w:rPr>
          <w:lang w:val="en-US" w:eastAsia="en-US"/>
        </w:rPr>
        <w:t xml:space="preserve"> to be learned and for the task as an opportunity to </w:t>
      </w:r>
      <w:r w:rsidRPr="00E33BD6">
        <w:rPr>
          <w:i/>
          <w:lang w:val="en-US" w:eastAsia="en-US"/>
        </w:rPr>
        <w:t>study</w:t>
      </w:r>
      <w:r w:rsidRPr="00E33BD6">
        <w:rPr>
          <w:lang w:val="en-US" w:eastAsia="en-US"/>
        </w:rPr>
        <w:t xml:space="preserve"> and </w:t>
      </w:r>
      <w:r w:rsidRPr="00E33BD6">
        <w:rPr>
          <w:i/>
          <w:lang w:val="en-US" w:eastAsia="en-US"/>
        </w:rPr>
        <w:t>learn</w:t>
      </w:r>
      <w:r w:rsidRPr="00E33BD6">
        <w:rPr>
          <w:lang w:val="en-US" w:eastAsia="en-US"/>
        </w:rPr>
        <w:t xml:space="preserve"> that mathematics. I conceive of classrooms as symbolic economie</w:t>
      </w:r>
      <w:r w:rsidRPr="00E33BD6">
        <w:rPr>
          <w:lang w:val="en-US" w:eastAsia="en-US"/>
        </w:rPr>
        <w:t>s: Classrooms are places where transactions take place between the work that people do and the mathematics that they lay claim on. The teacher manages this economy—she manages transactions between work done and knowledge acquired. The teacher also has a st</w:t>
      </w:r>
      <w:r w:rsidRPr="00E33BD6">
        <w:rPr>
          <w:lang w:val="en-US" w:eastAsia="en-US"/>
        </w:rPr>
        <w:t xml:space="preserve">ake in a task. </w:t>
      </w:r>
    </w:p>
    <w:p w:rsidR="008B7CFD" w:rsidRPr="00E33BD6" w:rsidRDefault="00F37DE6" w:rsidP="008B7CFD">
      <w:pPr>
        <w:pStyle w:val="PMENormal"/>
        <w:rPr>
          <w:lang w:val="en-US" w:eastAsia="en-US"/>
        </w:rPr>
      </w:pPr>
      <w:r w:rsidRPr="00E33BD6">
        <w:rPr>
          <w:lang w:val="en-US" w:eastAsia="en-US"/>
        </w:rPr>
        <w:t>When teaching mathematics in school, a teacher is bound to mathematics and to students by a didactical contract. Any didactical contract gives the teacher a privileged position in organizing the work that the class will do over the duration</w:t>
      </w:r>
      <w:r w:rsidRPr="00E33BD6">
        <w:rPr>
          <w:lang w:val="en-US" w:eastAsia="en-US"/>
        </w:rPr>
        <w:t xml:space="preserve"> of the course of studies. Thus, the teacher is </w:t>
      </w:r>
      <w:r w:rsidRPr="00E33BD6">
        <w:rPr>
          <w:i/>
          <w:lang w:val="en-US" w:eastAsia="en-US"/>
        </w:rPr>
        <w:t>entitled</w:t>
      </w:r>
      <w:r w:rsidRPr="00E33BD6">
        <w:rPr>
          <w:lang w:val="en-US" w:eastAsia="en-US"/>
        </w:rPr>
        <w:t xml:space="preserve"> to decide what will be done, when, and for how long; and, for the same reason, she is also </w:t>
      </w:r>
      <w:r w:rsidRPr="00E33BD6">
        <w:rPr>
          <w:i/>
          <w:lang w:val="en-US" w:eastAsia="en-US"/>
        </w:rPr>
        <w:t>accountable</w:t>
      </w:r>
      <w:r w:rsidRPr="00E33BD6">
        <w:rPr>
          <w:lang w:val="en-US" w:eastAsia="en-US"/>
        </w:rPr>
        <w:t xml:space="preserve"> for that work. From the teacher’s perspective, a task is a bid to fulfill some of his or her con</w:t>
      </w:r>
      <w:r w:rsidRPr="00E33BD6">
        <w:rPr>
          <w:lang w:val="en-US" w:eastAsia="en-US"/>
        </w:rPr>
        <w:t>tracted responsibilities.  In engaging her class in a task a teacher exercises her entitlements and also submits to the responsibilities that those entitlements carry. It is not a risk-free venture for a teacher, at the very least because it entails an inv</w:t>
      </w:r>
      <w:r w:rsidRPr="00E33BD6">
        <w:rPr>
          <w:lang w:val="en-US" w:eastAsia="en-US"/>
        </w:rPr>
        <w:t xml:space="preserve">estment of time, a scarce, non-renewable resource in the duration of a course of studies within a school. </w:t>
      </w:r>
    </w:p>
    <w:p w:rsidR="008B7CFD" w:rsidRPr="00E33BD6" w:rsidRDefault="00F37DE6" w:rsidP="008B7CFD">
      <w:pPr>
        <w:pStyle w:val="PMENormal"/>
        <w:rPr>
          <w:lang w:val="en-US" w:eastAsia="en-US"/>
        </w:rPr>
      </w:pPr>
      <w:r w:rsidRPr="00E33BD6">
        <w:rPr>
          <w:lang w:val="en-US" w:eastAsia="en-US"/>
        </w:rPr>
        <w:lastRenderedPageBreak/>
        <w:t>The work of developers creating mathematical tasks, and of researchers who focus on student learning through tasks can serve as resources for a teach</w:t>
      </w:r>
      <w:r w:rsidRPr="00E33BD6">
        <w:rPr>
          <w:lang w:val="en-US" w:eastAsia="en-US"/>
        </w:rPr>
        <w:t>er. Such work helps argue for the goodness of investing class time on some tasks. But they don’t relieve the teacher from the responsibility to account for the time spent on one such task and to manage the process by which such task will deliver what it ha</w:t>
      </w:r>
      <w:r w:rsidRPr="00E33BD6">
        <w:rPr>
          <w:lang w:val="en-US" w:eastAsia="en-US"/>
        </w:rPr>
        <w:t>s promised. Moreover, what is at stake is not only time (invested, wasted, or unused). The learning opportunity to be experienced by students in that time and the mathematics to be produced with students in that experience are at stake as well: They are no</w:t>
      </w:r>
      <w:r w:rsidRPr="00E33BD6">
        <w:rPr>
          <w:lang w:val="en-US" w:eastAsia="en-US"/>
        </w:rPr>
        <w:t>t automatic earnings derived from the decision to engage in a task, they could be earned, shortchanged, or even lost depending on what happens in action.  The choice to spend a certain amount of time working on a problem might be a defensible investment in</w:t>
      </w:r>
      <w:r w:rsidRPr="00E33BD6">
        <w:rPr>
          <w:lang w:val="en-US" w:eastAsia="en-US"/>
        </w:rPr>
        <w:t>itially. But management has to be active during its deployment to make the investment work out. And, among other things, active management might recommend second-guessing that investment, suggesting that new things must be done in order to sustain the soun</w:t>
      </w:r>
      <w:r w:rsidRPr="00E33BD6">
        <w:rPr>
          <w:lang w:val="en-US" w:eastAsia="en-US"/>
        </w:rPr>
        <w:t xml:space="preserve">dness of the investment. The point is that a teacher who honors her or his professional responsibility in the didactical contract is accountable for attending to whether and how a task fulfils its promise as it develops over time.  </w:t>
      </w:r>
    </w:p>
    <w:p w:rsidR="008B7CFD" w:rsidRPr="00E33BD6" w:rsidRDefault="00F37DE6" w:rsidP="008B7CFD">
      <w:pPr>
        <w:pStyle w:val="PMEHeading2"/>
        <w:rPr>
          <w:lang w:val="en-US" w:eastAsia="en-US"/>
        </w:rPr>
      </w:pPr>
      <w:r w:rsidRPr="00E33BD6">
        <w:rPr>
          <w:lang w:val="en-US" w:eastAsia="en-US"/>
        </w:rPr>
        <w:t>EXPLAINING CHANGES IN T</w:t>
      </w:r>
      <w:r w:rsidRPr="00E33BD6">
        <w:rPr>
          <w:lang w:val="en-US" w:eastAsia="en-US"/>
        </w:rPr>
        <w:t>ASKS</w:t>
      </w:r>
    </w:p>
    <w:p w:rsidR="008B7CFD" w:rsidRPr="00E33BD6" w:rsidRDefault="00F37DE6" w:rsidP="008B7CFD">
      <w:pPr>
        <w:pStyle w:val="PMENormal"/>
        <w:rPr>
          <w:lang w:val="en-US" w:eastAsia="en-US"/>
        </w:rPr>
      </w:pPr>
      <w:r w:rsidRPr="00E33BD6">
        <w:rPr>
          <w:lang w:val="en-US" w:eastAsia="en-US"/>
        </w:rPr>
        <w:t>Those problems of accountability and management are proposed here as an explanation for why practitioners may change the task in ways that puzzle researchers on learning or curriculum developers. Accountability and management are not necessarily consc</w:t>
      </w:r>
      <w:r w:rsidRPr="00E33BD6">
        <w:rPr>
          <w:lang w:val="en-US" w:eastAsia="en-US"/>
        </w:rPr>
        <w:t>ious problems for a practitioner, so one might not be able to elicit them as declarations of belief or goals. The specifics of how they are handled are likely dependent on individual teacher knowledge and beliefs, but their existence as problems is a chara</w:t>
      </w:r>
      <w:r w:rsidRPr="00E33BD6">
        <w:rPr>
          <w:lang w:val="en-US" w:eastAsia="en-US"/>
        </w:rPr>
        <w:t xml:space="preserve">cteristic derived from the institutional position of the teacher and the rationality of practice. The problems may not apply equally to teaching outside of schooling. The problems are proposed as elements of a theoretical model of the role of the teacher, </w:t>
      </w:r>
      <w:r w:rsidRPr="00E33BD6">
        <w:rPr>
          <w:lang w:val="en-US" w:eastAsia="en-US"/>
        </w:rPr>
        <w:t>but they can be confirmed empirically.</w:t>
      </w:r>
    </w:p>
    <w:p w:rsidR="008B7CFD" w:rsidRPr="00E33BD6" w:rsidRDefault="00F37DE6" w:rsidP="008B7CFD">
      <w:pPr>
        <w:pStyle w:val="PMENormal"/>
        <w:rPr>
          <w:lang w:val="en-US" w:eastAsia="en-US"/>
        </w:rPr>
      </w:pPr>
      <w:r w:rsidRPr="00E33BD6">
        <w:rPr>
          <w:lang w:val="en-US" w:eastAsia="en-US"/>
        </w:rPr>
        <w:t>Let me illustrate this argument with a concrete example. The example is a set of possible classroom episodes that include a task that could unfold as a class works on the tangent circle problem (see above).  As part o</w:t>
      </w:r>
      <w:r w:rsidRPr="00E33BD6">
        <w:rPr>
          <w:lang w:val="en-US" w:eastAsia="en-US"/>
        </w:rPr>
        <w:t xml:space="preserve">f our study of practical rationality of mathematics teaching (Herbst and Chazan, 2006; Herbst and Miyakawa, in press; grip.umich.edu), we have produced an animated story of cartoon characters (The Tangent Circle) and comic book variations of that story to </w:t>
      </w:r>
      <w:r w:rsidRPr="00E33BD6">
        <w:rPr>
          <w:lang w:val="en-US" w:eastAsia="en-US"/>
        </w:rPr>
        <w:t xml:space="preserve">represent possible ways in which that task could unfold. </w:t>
      </w:r>
      <w:r w:rsidRPr="00E33BD6" w:rsidDel="00480C33">
        <w:rPr>
          <w:lang w:val="en-US" w:eastAsia="en-US"/>
        </w:rPr>
        <w:t>I</w:t>
      </w:r>
      <w:r w:rsidRPr="00E33BD6">
        <w:rPr>
          <w:lang w:val="en-US" w:eastAsia="en-US"/>
        </w:rPr>
        <w:t xml:space="preserve">n the 11-minute animation, a teacher reminds students that on the previous day they had learned that the tangent to a circle is perpendicular to the radius at the point of tangency. </w:t>
      </w:r>
      <w:r w:rsidRPr="00E33BD6" w:rsidDel="00480C33">
        <w:rPr>
          <w:lang w:val="en-US" w:eastAsia="en-US"/>
        </w:rPr>
        <w:t>T</w:t>
      </w:r>
      <w:r w:rsidRPr="00E33BD6">
        <w:rPr>
          <w:lang w:val="en-US" w:eastAsia="en-US"/>
        </w:rPr>
        <w:t>he teacher asks</w:t>
      </w:r>
      <w:r w:rsidRPr="00E33BD6">
        <w:rPr>
          <w:lang w:val="en-US" w:eastAsia="en-US"/>
        </w:rPr>
        <w:t xml:space="preserve"> them to draw a circle tangent to two given lines at two given points that appear not to be equidistant from the point of intersection. Some students draw a circle without a compass, forcing it to be tangent at the expense of making it look unlike a circle</w:t>
      </w:r>
      <w:r w:rsidRPr="00E33BD6">
        <w:rPr>
          <w:lang w:val="en-US" w:eastAsia="en-US"/>
        </w:rPr>
        <w:t xml:space="preserve"> (see Figure 1a), whereas other </w:t>
      </w:r>
      <w:r w:rsidRPr="00E33BD6">
        <w:rPr>
          <w:lang w:val="en-US" w:eastAsia="en-US"/>
        </w:rPr>
        <w:lastRenderedPageBreak/>
        <w:t xml:space="preserve">students draw circles with a compass at the expense of not achieving any one of them that looks tangent (see Figure 1b). </w:t>
      </w:r>
    </w:p>
    <w:tbl>
      <w:tblPr>
        <w:tblW w:w="0" w:type="auto"/>
        <w:jc w:val="center"/>
        <w:tblLook w:val="00BF"/>
      </w:tblPr>
      <w:tblGrid>
        <w:gridCol w:w="4923"/>
        <w:gridCol w:w="4924"/>
      </w:tblGrid>
      <w:tr w:rsidR="008B7CFD" w:rsidRPr="00E33BD6">
        <w:trPr>
          <w:jc w:val="center"/>
        </w:trPr>
        <w:tc>
          <w:tcPr>
            <w:tcW w:w="4923" w:type="dxa"/>
            <w:tcBorders>
              <w:top w:val="single" w:sz="4" w:space="0" w:color="auto"/>
              <w:left w:val="single" w:sz="4" w:space="0" w:color="auto"/>
              <w:bottom w:val="single" w:sz="4" w:space="0" w:color="auto"/>
              <w:right w:val="single" w:sz="4" w:space="0" w:color="auto"/>
            </w:tcBorders>
            <w:shd w:val="clear" w:color="000000" w:fill="FFFFFF"/>
          </w:tcPr>
          <w:p w:rsidR="008B7CFD" w:rsidRPr="00E33BD6" w:rsidRDefault="00873005" w:rsidP="008B7CFD">
            <w:pPr>
              <w:pStyle w:val="PMENormal"/>
              <w:jc w:val="center"/>
              <w:rPr>
                <w:lang w:val="en-US" w:eastAsia="en-US"/>
              </w:rPr>
            </w:pPr>
            <w:r>
              <w:rPr>
                <w:noProof/>
                <w:sz w:val="24"/>
                <w:szCs w:val="24"/>
                <w:lang w:val="en-GB" w:eastAsia="en-GB"/>
              </w:rPr>
              <w:drawing>
                <wp:inline distT="0" distB="0" distL="0" distR="0">
                  <wp:extent cx="2479040" cy="18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79040" cy="1859280"/>
                          </a:xfrm>
                          <a:prstGeom prst="rect">
                            <a:avLst/>
                          </a:prstGeom>
                          <a:noFill/>
                          <a:ln w="9525">
                            <a:noFill/>
                            <a:miter lim="800000"/>
                            <a:headEnd/>
                            <a:tailEnd/>
                          </a:ln>
                        </pic:spPr>
                      </pic:pic>
                    </a:graphicData>
                  </a:graphic>
                </wp:inline>
              </w:drawing>
            </w:r>
          </w:p>
        </w:tc>
        <w:tc>
          <w:tcPr>
            <w:tcW w:w="4924" w:type="dxa"/>
            <w:tcBorders>
              <w:top w:val="single" w:sz="4" w:space="0" w:color="auto"/>
              <w:left w:val="single" w:sz="4" w:space="0" w:color="auto"/>
              <w:bottom w:val="single" w:sz="4" w:space="0" w:color="auto"/>
              <w:right w:val="single" w:sz="4" w:space="0" w:color="auto"/>
            </w:tcBorders>
            <w:shd w:val="clear" w:color="000000" w:fill="FFFFFF"/>
          </w:tcPr>
          <w:p w:rsidR="008B7CFD" w:rsidRPr="00E33BD6" w:rsidRDefault="00873005" w:rsidP="008B7CFD">
            <w:pPr>
              <w:pStyle w:val="PMENormal"/>
              <w:jc w:val="center"/>
              <w:rPr>
                <w:lang w:val="en-US" w:eastAsia="en-US"/>
              </w:rPr>
            </w:pPr>
            <w:r>
              <w:rPr>
                <w:noProof/>
                <w:sz w:val="24"/>
                <w:szCs w:val="24"/>
                <w:lang w:val="en-GB" w:eastAsia="en-GB"/>
              </w:rPr>
              <w:drawing>
                <wp:inline distT="0" distB="0" distL="0" distR="0">
                  <wp:extent cx="2438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tc>
      </w:tr>
      <w:tr w:rsidR="008B7CFD" w:rsidRPr="00E33BD6">
        <w:trPr>
          <w:jc w:val="center"/>
        </w:trPr>
        <w:tc>
          <w:tcPr>
            <w:tcW w:w="4923" w:type="dxa"/>
            <w:tcBorders>
              <w:top w:val="single" w:sz="4" w:space="0" w:color="auto"/>
              <w:left w:val="single" w:sz="4" w:space="0" w:color="auto"/>
              <w:bottom w:val="single" w:sz="4" w:space="0" w:color="auto"/>
              <w:right w:val="single" w:sz="4" w:space="0" w:color="auto"/>
            </w:tcBorders>
            <w:shd w:val="clear" w:color="000000" w:fill="FFFFFF"/>
          </w:tcPr>
          <w:p w:rsidR="008B7CFD" w:rsidRPr="00E33BD6" w:rsidRDefault="00F37DE6" w:rsidP="008B7CFD">
            <w:pPr>
              <w:pStyle w:val="PMENormal"/>
              <w:spacing w:before="120"/>
              <w:jc w:val="center"/>
              <w:rPr>
                <w:lang w:val="en-US" w:eastAsia="en-US"/>
              </w:rPr>
            </w:pPr>
            <w:r w:rsidRPr="00480C33">
              <w:t>Figure 1a</w:t>
            </w:r>
            <w:r w:rsidRPr="00E33BD6">
              <w:rPr>
                <w:lang w:val="en-US" w:eastAsia="en-US"/>
              </w:rPr>
              <w:t>. Alpha’s circle</w:t>
            </w:r>
          </w:p>
        </w:tc>
        <w:tc>
          <w:tcPr>
            <w:tcW w:w="4924" w:type="dxa"/>
            <w:tcBorders>
              <w:top w:val="single" w:sz="4" w:space="0" w:color="auto"/>
              <w:left w:val="single" w:sz="4" w:space="0" w:color="auto"/>
              <w:bottom w:val="single" w:sz="4" w:space="0" w:color="auto"/>
              <w:right w:val="single" w:sz="4" w:space="0" w:color="auto"/>
            </w:tcBorders>
            <w:shd w:val="clear" w:color="000000" w:fill="FFFFFF"/>
          </w:tcPr>
          <w:p w:rsidR="008B7CFD" w:rsidRPr="00E33BD6" w:rsidRDefault="00F37DE6" w:rsidP="008B7CFD">
            <w:pPr>
              <w:pStyle w:val="PMENormal"/>
              <w:spacing w:before="120"/>
              <w:jc w:val="center"/>
              <w:rPr>
                <w:lang w:val="en-US" w:eastAsia="en-US"/>
              </w:rPr>
            </w:pPr>
            <w:r w:rsidRPr="00E33BD6">
              <w:rPr>
                <w:lang w:val="en-US" w:eastAsia="en-US"/>
              </w:rPr>
              <w:t>Figure 1b. Rho’s circle</w:t>
            </w:r>
          </w:p>
        </w:tc>
      </w:tr>
    </w:tbl>
    <w:p w:rsidR="008B7CFD" w:rsidRPr="00E33BD6" w:rsidRDefault="00F37DE6" w:rsidP="008B7CFD">
      <w:pPr>
        <w:pStyle w:val="PMENormal"/>
        <w:rPr>
          <w:lang w:val="en-US" w:eastAsia="en-US"/>
        </w:rPr>
      </w:pPr>
    </w:p>
    <w:p w:rsidR="008B7CFD" w:rsidRPr="00E33BD6" w:rsidRDefault="00F37DE6" w:rsidP="008B7CFD">
      <w:pPr>
        <w:pStyle w:val="PMENormal"/>
        <w:rPr>
          <w:lang w:val="en-US" w:eastAsia="en-US"/>
        </w:rPr>
      </w:pPr>
      <w:r w:rsidRPr="00E33BD6">
        <w:rPr>
          <w:lang w:val="en-US" w:eastAsia="en-US"/>
        </w:rPr>
        <w:t xml:space="preserve">One student (Lambda) claims early on that it </w:t>
      </w:r>
      <w:r w:rsidRPr="00E33BD6">
        <w:rPr>
          <w:lang w:val="en-US" w:eastAsia="en-US"/>
        </w:rPr>
        <w:t>is impossible to solve the problem and suggests moving the points to be able to do it; other students scorn her for changing the problem and the teacher lets her claim of impossibility fade out. The teacher poses another problem to the whole class: Given t</w:t>
      </w:r>
      <w:r w:rsidRPr="00E33BD6">
        <w:rPr>
          <w:lang w:val="en-US" w:eastAsia="en-US"/>
        </w:rPr>
        <w:t>wo intersecting lines and a point on one of those lines, where should we plot the other point in order to construct the tangent circle? A 5-minute dialogue ensues that over time elicits viable and unviable ideas from students and implements those in constr</w:t>
      </w:r>
      <w:r w:rsidRPr="00E33BD6">
        <w:rPr>
          <w:lang w:val="en-US" w:eastAsia="en-US"/>
        </w:rPr>
        <w:t>uctions until an idea appears to choose points equidistant from the point of intersection and draw perpendiculars to find the center. The teacher then says, “what we just did is, we discovered a theorem” and writes on the board “if two intersecting lines a</w:t>
      </w:r>
      <w:r w:rsidRPr="00E33BD6">
        <w:rPr>
          <w:lang w:val="en-US" w:eastAsia="en-US"/>
        </w:rPr>
        <w:t>re tangent to a circle, the points of tangency are equidistant from the point of intersection.” We have created alternative representations of this story. Among these we have varied the initial conditions of the problem (giving no points of tangency, givin</w:t>
      </w:r>
      <w:r w:rsidRPr="00E33BD6">
        <w:rPr>
          <w:lang w:val="en-US" w:eastAsia="en-US"/>
        </w:rPr>
        <w:t>g 1 point, or giving 2 points that appear to be equidistant) and we have also created a “short version” where two non equidistant points are given but the teacher moves to state the tangent segments theorem immediately after Lambda says that the problem is</w:t>
      </w:r>
      <w:r w:rsidRPr="00E33BD6">
        <w:rPr>
          <w:lang w:val="en-US" w:eastAsia="en-US"/>
        </w:rPr>
        <w:t xml:space="preserve"> impossible. We use these representations of teaching as prompts for experienced teachers to comment on the decisions made by the cartoon teacher. Analysis of that commentary is ongoing, to document whether and how teachers perceive these problems of accou</w:t>
      </w:r>
      <w:r w:rsidRPr="00E33BD6">
        <w:rPr>
          <w:lang w:val="en-US" w:eastAsia="en-US"/>
        </w:rPr>
        <w:t>ntability and management. In what follows I illustrate how the media can prompt teacher commentary that confirms the existence of those problems.</w:t>
      </w:r>
    </w:p>
    <w:p w:rsidR="008B7CFD" w:rsidRPr="00E33BD6" w:rsidRDefault="00F37DE6" w:rsidP="008B7CFD">
      <w:pPr>
        <w:pStyle w:val="PMENormal"/>
        <w:rPr>
          <w:lang w:val="en-US" w:eastAsia="en-US"/>
        </w:rPr>
      </w:pPr>
      <w:r w:rsidRPr="00E33BD6">
        <w:rPr>
          <w:lang w:val="en-US" w:eastAsia="en-US"/>
        </w:rPr>
        <w:t>The problem of “accountability” is at play in the decision whether and why to make time, between the installat</w:t>
      </w:r>
      <w:r w:rsidRPr="00E33BD6">
        <w:rPr>
          <w:lang w:val="en-US" w:eastAsia="en-US"/>
        </w:rPr>
        <w:t>ion of the radius-perpendicular-to-tangent theorem and the statement of the “tangent segments theorem,” to work on a variation of the tangent circle problem. If so, this period will engage students in doing something that they might or might not be able to</w:t>
      </w:r>
      <w:r w:rsidRPr="00E33BD6">
        <w:rPr>
          <w:lang w:val="en-US" w:eastAsia="en-US"/>
        </w:rPr>
        <w:t xml:space="preserve"> do (depending on the choice of the givens); yet the success or failure doing the construction does not correlate with the success or failure of getting the new theorem on the table. What will that time count for? The teacher </w:t>
      </w:r>
      <w:r w:rsidRPr="00E33BD6">
        <w:rPr>
          <w:lang w:val="en-US" w:eastAsia="en-US"/>
        </w:rPr>
        <w:lastRenderedPageBreak/>
        <w:t>has to justify this investment</w:t>
      </w:r>
      <w:r w:rsidRPr="00E33BD6">
        <w:rPr>
          <w:lang w:val="en-US" w:eastAsia="en-US"/>
        </w:rPr>
        <w:t xml:space="preserve"> a priori as well as to monitor its efficiency leading to the intended theorem. Epistemological and learning arguments might (and often times do) persuade a teacher that time would be well spent in this task: These arguments could draw, for example, on the</w:t>
      </w:r>
      <w:r w:rsidRPr="00E33BD6">
        <w:rPr>
          <w:lang w:val="en-US" w:eastAsia="en-US"/>
        </w:rPr>
        <w:t xml:space="preserve"> value of creating in students a sense of intellectual need for the new theorem (see Harel and Sowder, 2005). The difference between the animation and the “short version” highlights how this problem is an open problem for the teacher. From the developer’s </w:t>
      </w:r>
      <w:r w:rsidRPr="00E33BD6">
        <w:rPr>
          <w:lang w:val="en-US" w:eastAsia="en-US"/>
        </w:rPr>
        <w:t>or the learning theorist’s perspectives it may be clear that more could be done after Lambda says that one could construct the circle if one moved the points. But for the teacher the issue is whether what has already happened suggests that it is time to ca</w:t>
      </w:r>
      <w:r w:rsidRPr="00E33BD6">
        <w:rPr>
          <w:lang w:val="en-US" w:eastAsia="en-US"/>
        </w:rPr>
        <w:t>sh the investment made. In other scenarios the need to account for the investment of time might press the teacher to write off a loss (of time) before it is too late. The problem is grounded in the assumption that sooner or later the teacher will be accoun</w:t>
      </w:r>
      <w:r w:rsidRPr="00E33BD6">
        <w:rPr>
          <w:lang w:val="en-US" w:eastAsia="en-US"/>
        </w:rPr>
        <w:t xml:space="preserve">table for the time spent and the hypothesis that a teacher experiences larger investments of time as deserving larger “cash” value. The “cash” value alluded consists of claims that the teacher can lay on the class’s knowledge of mathematics. This takes me </w:t>
      </w:r>
      <w:r w:rsidRPr="00E33BD6">
        <w:rPr>
          <w:lang w:val="en-US" w:eastAsia="en-US"/>
        </w:rPr>
        <w:t xml:space="preserve">back to the problem of management which requires the teacher to manage two senses of task noted above—the task as representation of mathematics and the task as opportunity for students to learn. </w:t>
      </w:r>
    </w:p>
    <w:p w:rsidR="008B7CFD" w:rsidRPr="00E33BD6" w:rsidRDefault="00F37DE6" w:rsidP="008B7CFD">
      <w:pPr>
        <w:pStyle w:val="PMENormal"/>
      </w:pPr>
      <w:r w:rsidRPr="00E33BD6">
        <w:rPr>
          <w:lang w:val="en-US" w:eastAsia="en-US"/>
        </w:rPr>
        <w:t>The problem of “management” is really a multitude of problem</w:t>
      </w:r>
      <w:r w:rsidRPr="00E33BD6">
        <w:rPr>
          <w:lang w:val="en-US" w:eastAsia="en-US"/>
        </w:rPr>
        <w:t>s and it refers, to be quite clear, to the management of knowledge and learning, rather than just to the management of behavior. A teacher is an observer of the activity that exists in the classroom and can therefore attest to its mathematical value. But a</w:t>
      </w:r>
      <w:r w:rsidRPr="00E33BD6">
        <w:rPr>
          <w:lang w:val="en-US" w:eastAsia="en-US"/>
        </w:rPr>
        <w:t xml:space="preserve"> teacher is also an actor in sustaining that activity with the students and can attest to its cost. The teacher needs to manage tensions that arise from that double identity (Herbst, 2003; also Ball, 1993). In the story described above it may be apparent t</w:t>
      </w:r>
      <w:r w:rsidRPr="00E33BD6">
        <w:rPr>
          <w:lang w:val="en-US" w:eastAsia="en-US"/>
        </w:rPr>
        <w:t xml:space="preserve">o the reader that when the teacher states the theorem that they “discovered,” that is not quite an appropriate assessment of what they actually did. </w:t>
      </w:r>
      <w:r w:rsidRPr="00E33BD6">
        <w:t xml:space="preserve">Even if one ignores for a moment that they only verified perceptually that the circle is actually tangent, </w:t>
      </w:r>
      <w:r w:rsidRPr="00E33BD6">
        <w:t>the construction really asserts the possibility to find a tangent circle as long as the points of tangency are equidistant from the point of intersection. In contrast, the theorem stated assumes the tangency and claims that the points are equidistant. A mo</w:t>
      </w:r>
      <w:r w:rsidRPr="00E33BD6">
        <w:t xml:space="preserve">re accurate reading of what they actually achieved is that they have a better action model of what is good to have in order to do the construction. It would probably take more time and more tasks (an adidactical situation of formulation and later </w:t>
      </w:r>
      <w:r w:rsidRPr="00E33BD6" w:rsidDel="00480C33">
        <w:t>an adidac</w:t>
      </w:r>
      <w:r w:rsidRPr="00E33BD6" w:rsidDel="00480C33">
        <w:t>tical situation</w:t>
      </w:r>
      <w:r w:rsidRPr="00E33BD6">
        <w:t xml:space="preserve"> of validation, in the sense of Brousseau’s, 1997, p. 65) to claim that the aggregate work actually has the mathematical value of “discovery of the tangents theorem” (as a statement validated by a mathematical theory). </w:t>
      </w:r>
    </w:p>
    <w:p w:rsidR="008B7CFD" w:rsidRPr="00E33BD6" w:rsidRDefault="00F37DE6" w:rsidP="008B7CFD">
      <w:pPr>
        <w:pStyle w:val="PMENormal"/>
      </w:pPr>
      <w:r w:rsidRPr="00E33BD6">
        <w:t>But to hold off effec</w:t>
      </w:r>
      <w:r w:rsidRPr="00E33BD6">
        <w:t>ting that transaction (i.e., to expect more work before claiming that the theorem has been discovered) might incur in extra costs as regards to the nature of the opportunity to learn that the teacher needs to sustain. These costs might include, for example</w:t>
      </w:r>
      <w:r w:rsidRPr="00E33BD6">
        <w:t xml:space="preserve">, exacerbating the individual differences among students in regard to what they understand the goal of the task to be, what they think the </w:t>
      </w:r>
      <w:r w:rsidRPr="00E33BD6">
        <w:lastRenderedPageBreak/>
        <w:t>resources or the operations needed are. All of these differences are part and parcel of what a learning theorist look</w:t>
      </w:r>
      <w:r w:rsidRPr="00E33BD6">
        <w:t>s after, to understand and to document. But for the teacher of a class, who is responsible to teach the same curriculum to all students, these differences presage management nightmares. In the story one can see a glimpse of that by comparing how much earli</w:t>
      </w:r>
      <w:r w:rsidRPr="00E33BD6">
        <w:t xml:space="preserve">er than her peers Lambda came to the realization that one had to move the points: The teacher makes the choice of giving another task rather than “cashing” the theorem on account of Lambda’s comment, but the learning cost that the teacher has to manage in </w:t>
      </w:r>
      <w:r w:rsidRPr="00E33BD6">
        <w:t xml:space="preserve">that case is one of sustaining attention to at least two interpretations of the goal of the task (to draw a tangent circle in the given conditions, to find the conditions on which one can draw a tangent circle) that span the learning environment. </w:t>
      </w:r>
    </w:p>
    <w:p w:rsidR="008B7CFD" w:rsidRPr="00E33BD6" w:rsidRDefault="00F37DE6" w:rsidP="008B7CFD">
      <w:pPr>
        <w:pStyle w:val="PMEHeading2"/>
      </w:pPr>
      <w:r w:rsidRPr="00E33BD6">
        <w:t>UNDERSTA</w:t>
      </w:r>
      <w:r w:rsidRPr="00E33BD6">
        <w:t>NDING THE work OF TEACHING</w:t>
      </w:r>
    </w:p>
    <w:p w:rsidR="008B7CFD" w:rsidRPr="00E33BD6" w:rsidRDefault="00F37DE6" w:rsidP="008B7CFD">
      <w:pPr>
        <w:pStyle w:val="PMENormal"/>
      </w:pPr>
      <w:r w:rsidRPr="00E33BD6">
        <w:t>The curriculum developer and the researcher on learning are task stakeholders just as the teacher is. They may be frustrated with the changes that the teacher makes on the moment. They may think that those changes come from ill w</w:t>
      </w:r>
      <w:r w:rsidRPr="00E33BD6">
        <w:t>ill or poor knowledge. While some times those reasons may aggravate matters, I hope I have made the case that if changes do occur, those can be explained by understanding better the work of teaching. The teacher is a stakeholder of the task in that she nee</w:t>
      </w:r>
      <w:r w:rsidRPr="00E33BD6">
        <w:t>ds the task to be instrumental to the institutional goals of teaching, which quite often mean communicating some specific mathematical ideas to all of a diverse group of children within a particular space and a set amount of time. These goals are related b</w:t>
      </w:r>
      <w:r w:rsidRPr="00E33BD6">
        <w:t>ut not reducible to the goals of representing mathematics or occasioning individual learning. The teacher needs to use the task to fulfil those goals. The need to handle the problems of accountability and management may explain why at times such use of the</w:t>
      </w:r>
      <w:r w:rsidRPr="00E33BD6">
        <w:t xml:space="preserve"> task may run against the expectations of developers or learning theorists and why some other times a teacher may just choose not even to try. Researchers and developers could be more deferential, accepting that the teacher is really busy solving her own w</w:t>
      </w:r>
      <w:r w:rsidRPr="00E33BD6">
        <w:t xml:space="preserve">ork problems. Both curriculum development and the study of learning in classroom settings need to be better informed by descriptive (rather than normative) theories of teaching. </w:t>
      </w:r>
    </w:p>
    <w:p w:rsidR="008B7CFD" w:rsidRPr="00E33BD6" w:rsidRDefault="00F37DE6" w:rsidP="008B7CFD">
      <w:pPr>
        <w:pStyle w:val="PMEHeading2"/>
      </w:pPr>
      <w:r w:rsidRPr="00E33BD6">
        <w:t>References</w:t>
      </w:r>
    </w:p>
    <w:p w:rsidR="008B7CFD" w:rsidRPr="00E33BD6" w:rsidRDefault="00F37DE6" w:rsidP="008B7CFD">
      <w:pPr>
        <w:pStyle w:val="PMEReferences"/>
      </w:pPr>
      <w:r w:rsidRPr="00E33BD6">
        <w:t>Ball, D. L. (1993). With an eye on the mathematical horizon: Dilem</w:t>
      </w:r>
      <w:r w:rsidRPr="00E33BD6">
        <w:t xml:space="preserve">mas of teaching elementary school mathematics.   </w:t>
      </w:r>
      <w:r w:rsidRPr="00727095">
        <w:rPr>
          <w:i/>
        </w:rPr>
        <w:t>Elementary School Journal, 93</w:t>
      </w:r>
      <w:r w:rsidRPr="00E33BD6">
        <w:t>(4), 373-397.</w:t>
      </w:r>
    </w:p>
    <w:p w:rsidR="008B7CFD" w:rsidRPr="00E33BD6" w:rsidRDefault="00F37DE6" w:rsidP="008B7CFD">
      <w:pPr>
        <w:pStyle w:val="PMEReferences"/>
      </w:pPr>
      <w:r w:rsidRPr="00E33BD6">
        <w:t xml:space="preserve">Brousseau, G. (1997). </w:t>
      </w:r>
      <w:r w:rsidRPr="00727095">
        <w:rPr>
          <w:i/>
        </w:rPr>
        <w:t>Theory of Didactical Situations in Mathematics</w:t>
      </w:r>
      <w:r w:rsidRPr="00E33BD6">
        <w:t>. Dordrecht, The Netherlands: Kluwer</w:t>
      </w:r>
    </w:p>
    <w:p w:rsidR="008B7CFD" w:rsidRPr="00480C33" w:rsidDel="00480C33" w:rsidRDefault="00F37DE6" w:rsidP="008B7CFD">
      <w:pPr>
        <w:pStyle w:val="PMEReferences"/>
      </w:pPr>
      <w:r w:rsidRPr="00480C33">
        <w:t xml:space="preserve">Cohen, D., Raudenbush, S., and Ball, D. (2003). Resources, </w:t>
      </w:r>
      <w:r w:rsidRPr="00480C33">
        <w:t xml:space="preserve">instruction, and research.  </w:t>
      </w:r>
      <w:r w:rsidRPr="00727095">
        <w:rPr>
          <w:i/>
        </w:rPr>
        <w:t>Educational Evaluation and Policy Analysis, 25</w:t>
      </w:r>
      <w:r w:rsidRPr="00480C33">
        <w:t>(2), 1-24.</w:t>
      </w:r>
    </w:p>
    <w:p w:rsidR="008B7CFD" w:rsidRPr="00E33BD6" w:rsidRDefault="00F37DE6" w:rsidP="008B7CFD">
      <w:pPr>
        <w:pStyle w:val="PMEReferences"/>
      </w:pPr>
      <w:r w:rsidRPr="00E33BD6">
        <w:t xml:space="preserve">Doyle, </w:t>
      </w:r>
      <w:r w:rsidRPr="00E86631">
        <w:t>W.</w:t>
      </w:r>
      <w:r w:rsidRPr="00E33BD6">
        <w:t xml:space="preserve"> (1983). Academic Work. </w:t>
      </w:r>
      <w:r w:rsidRPr="00727095">
        <w:rPr>
          <w:i/>
        </w:rPr>
        <w:t>Review of Educational Research, 53</w:t>
      </w:r>
      <w:r w:rsidRPr="00E33BD6">
        <w:t>, 159-199.</w:t>
      </w:r>
    </w:p>
    <w:p w:rsidR="008B7CFD" w:rsidRPr="00E33BD6" w:rsidRDefault="00F37DE6" w:rsidP="008B7CFD">
      <w:pPr>
        <w:pStyle w:val="PMEReferences"/>
      </w:pPr>
      <w:r w:rsidRPr="00E33BD6">
        <w:t>Harel, G. and Sowder, J. (2005). Advanced mathematical-thinking at any age: Its nature and it</w:t>
      </w:r>
      <w:r w:rsidRPr="00E33BD6">
        <w:t xml:space="preserve">s development. </w:t>
      </w:r>
      <w:r w:rsidRPr="00727095">
        <w:rPr>
          <w:i/>
        </w:rPr>
        <w:t>Mathematical Thinking And Learning, 7</w:t>
      </w:r>
      <w:r w:rsidRPr="00E33BD6">
        <w:t>, 27–50.</w:t>
      </w:r>
    </w:p>
    <w:p w:rsidR="008B7CFD" w:rsidRPr="00E33BD6" w:rsidRDefault="00F37DE6" w:rsidP="008B7CFD">
      <w:pPr>
        <w:pStyle w:val="PMEReferences"/>
      </w:pPr>
      <w:r w:rsidRPr="00E33BD6">
        <w:lastRenderedPageBreak/>
        <w:t xml:space="preserve">Herbst, P. (2003). </w:t>
      </w:r>
      <w:bookmarkStart w:id="0" w:name="OLE_LINK7"/>
      <w:bookmarkStart w:id="1" w:name="OLE_LINK8"/>
      <w:r w:rsidRPr="00E33BD6">
        <w:t>Using novel tasks to teach mathematics: Three tensions affecting the work of the teacher</w:t>
      </w:r>
      <w:bookmarkEnd w:id="0"/>
      <w:bookmarkEnd w:id="1"/>
      <w:r w:rsidRPr="00E33BD6">
        <w:t xml:space="preserve">. </w:t>
      </w:r>
      <w:r w:rsidRPr="00727095">
        <w:rPr>
          <w:i/>
        </w:rPr>
        <w:t>American Educational Research Journal, 40</w:t>
      </w:r>
      <w:r w:rsidRPr="00E33BD6">
        <w:t>, 197-238.</w:t>
      </w:r>
    </w:p>
    <w:p w:rsidR="008B7CFD" w:rsidRPr="00E33BD6" w:rsidDel="006B2FD6" w:rsidRDefault="00F37DE6" w:rsidP="008B7CFD">
      <w:pPr>
        <w:pStyle w:val="PMEReferences"/>
      </w:pPr>
      <w:r w:rsidRPr="00E33BD6" w:rsidDel="006B2FD6">
        <w:t>Herbst, P. (2006). Teaching geomet</w:t>
      </w:r>
      <w:r w:rsidRPr="00E33BD6" w:rsidDel="006B2FD6">
        <w:t xml:space="preserve">ry with problems: Negotiating instructional situations and mathematical tasks. </w:t>
      </w:r>
      <w:r w:rsidRPr="00727095" w:rsidDel="006B2FD6">
        <w:rPr>
          <w:i/>
        </w:rPr>
        <w:t>Journal for Research in Mathematics Education, 37</w:t>
      </w:r>
      <w:r w:rsidRPr="00E33BD6" w:rsidDel="006B2FD6">
        <w:t>, 313-347.</w:t>
      </w:r>
    </w:p>
    <w:p w:rsidR="008B7CFD" w:rsidRPr="00E33BD6" w:rsidRDefault="00F37DE6" w:rsidP="008B7CFD">
      <w:pPr>
        <w:pStyle w:val="PMEReferences"/>
      </w:pPr>
      <w:r w:rsidRPr="00E33BD6">
        <w:t>Herbst, P. and Balacheff, N. (in press). Proving and knowing in public: What counts as proof in a classroom? In M. Bl</w:t>
      </w:r>
      <w:r w:rsidRPr="00E33BD6">
        <w:t xml:space="preserve">anton, et al. (Eds.), The Teaching and Learning of Proof Across the Grades. </w:t>
      </w:r>
      <w:r w:rsidRPr="00344DB6">
        <w:rPr>
          <w:lang w:val="en-US" w:eastAsia="en-US"/>
        </w:rPr>
        <w:t>Hillsdale, NJ: Lawrence Erlbaum</w:t>
      </w:r>
      <w:r w:rsidRPr="00E33BD6">
        <w:t>.</w:t>
      </w:r>
    </w:p>
    <w:p w:rsidR="008B7CFD" w:rsidRPr="00E33BD6" w:rsidRDefault="00F37DE6" w:rsidP="008B7CFD">
      <w:pPr>
        <w:pStyle w:val="PMEReferences"/>
      </w:pPr>
      <w:r w:rsidRPr="00E33BD6">
        <w:t xml:space="preserve">Herbst, P. and Chazan, D. (2003). Exploring the practical rationality of mathematics teaching through conversations about videotaped episodes. </w:t>
      </w:r>
      <w:r w:rsidRPr="00727095">
        <w:rPr>
          <w:i/>
        </w:rPr>
        <w:t xml:space="preserve">For </w:t>
      </w:r>
      <w:r w:rsidRPr="00727095">
        <w:rPr>
          <w:i/>
        </w:rPr>
        <w:t>the Learning of Mathematics, 23</w:t>
      </w:r>
      <w:r w:rsidRPr="00E33BD6">
        <w:t>(1), 2-14.</w:t>
      </w:r>
    </w:p>
    <w:p w:rsidR="008B7CFD" w:rsidRPr="00E33BD6" w:rsidRDefault="00F37DE6" w:rsidP="008B7CFD">
      <w:pPr>
        <w:pStyle w:val="PMEReferences"/>
      </w:pPr>
      <w:r w:rsidRPr="00E33BD6">
        <w:t xml:space="preserve">Herbst, P. and Chazan, D. (2006). Producing a viable story of geometry instruction. In </w:t>
      </w:r>
      <w:r w:rsidRPr="00727095">
        <w:rPr>
          <w:lang w:val="en-US" w:eastAsia="en-US"/>
        </w:rPr>
        <w:t xml:space="preserve">In S. Alatorre, J. L. Cortina, S. Mariana &amp; A. Méndez </w:t>
      </w:r>
      <w:r w:rsidRPr="00E33BD6">
        <w:t xml:space="preserve">(Eds.), </w:t>
      </w:r>
      <w:r w:rsidRPr="00727095">
        <w:rPr>
          <w:rFonts w:ascii="Helvetica-Oblique" w:hAnsi="Helvetica-Oblique"/>
          <w:i/>
          <w:lang w:val="en-US" w:eastAsia="en-US"/>
        </w:rPr>
        <w:t>Proceedings of the Twenty Eighth Annual Meeting of the North Amer</w:t>
      </w:r>
      <w:r w:rsidRPr="00727095">
        <w:rPr>
          <w:rFonts w:ascii="Helvetica-Oblique" w:hAnsi="Helvetica-Oblique"/>
          <w:i/>
          <w:lang w:val="en-US" w:eastAsia="en-US"/>
        </w:rPr>
        <w:t>ican Chapter of the International Group for the Psychology of Mathematics Education</w:t>
      </w:r>
      <w:r w:rsidRPr="00727095">
        <w:rPr>
          <w:rFonts w:ascii="Helvetica" w:hAnsi="Helvetica"/>
          <w:lang w:val="en-US" w:eastAsia="en-US"/>
        </w:rPr>
        <w:t xml:space="preserve"> </w:t>
      </w:r>
      <w:r w:rsidRPr="00E33BD6">
        <w:t xml:space="preserve">(Vol. 2), 213-220. </w:t>
      </w:r>
      <w:r w:rsidRPr="00727095">
        <w:rPr>
          <w:lang w:val="en-US" w:eastAsia="en-US"/>
        </w:rPr>
        <w:t>Merida, Yucatán, Mexico: Universidad Pedagógica Nacional</w:t>
      </w:r>
      <w:r w:rsidRPr="00E33BD6">
        <w:t xml:space="preserve">. </w:t>
      </w:r>
    </w:p>
    <w:p w:rsidR="008B7CFD" w:rsidRPr="00E33BD6" w:rsidRDefault="00F37DE6" w:rsidP="008B7CFD">
      <w:pPr>
        <w:pStyle w:val="PMEReferences"/>
      </w:pPr>
      <w:r w:rsidRPr="00E33BD6">
        <w:t>Herbst, P. and Miyakawa, T. (in press). When, how, and why prove theorems? A methodology for s</w:t>
      </w:r>
      <w:r w:rsidRPr="00E33BD6">
        <w:t>tudying the perspective of geometry teachers. To appear in Zentralblatt für Didaktikk der Mathematikk.</w:t>
      </w:r>
    </w:p>
    <w:p w:rsidR="008B7CFD" w:rsidRPr="00E33BD6" w:rsidRDefault="00F37DE6" w:rsidP="008B7CFD">
      <w:pPr>
        <w:pStyle w:val="PMEReferences"/>
      </w:pPr>
      <w:r w:rsidRPr="00E33BD6">
        <w:t xml:space="preserve">Lakatos, I. (1976). </w:t>
      </w:r>
      <w:r w:rsidRPr="00D44173">
        <w:rPr>
          <w:i/>
        </w:rPr>
        <w:t>Proofs and Refutations: The Logic of Mathematical Discovery</w:t>
      </w:r>
      <w:r w:rsidRPr="00E33BD6">
        <w:t xml:space="preserve">. Cambridge, UK: Cambridge Press. </w:t>
      </w:r>
    </w:p>
    <w:p w:rsidR="008B7CFD" w:rsidRPr="00E33BD6" w:rsidRDefault="00F37DE6" w:rsidP="008B7CFD">
      <w:pPr>
        <w:pStyle w:val="PMEReferences"/>
      </w:pPr>
      <w:r w:rsidRPr="00E33BD6">
        <w:t>Pirie, S. E. B., and Kieren, T. E. (199</w:t>
      </w:r>
      <w:r w:rsidRPr="00E33BD6">
        <w:t xml:space="preserve">2). Creating constructivist environments and constructing creative mathematics. </w:t>
      </w:r>
      <w:r w:rsidRPr="00D44173">
        <w:rPr>
          <w:i/>
        </w:rPr>
        <w:t>Educational Studies in Mathematics, 23</w:t>
      </w:r>
      <w:r w:rsidRPr="00E33BD6">
        <w:t>(5), 505-528.</w:t>
      </w:r>
    </w:p>
    <w:p w:rsidR="008B7CFD" w:rsidRPr="00E33BD6" w:rsidRDefault="00F37DE6" w:rsidP="008B7CFD">
      <w:pPr>
        <w:pStyle w:val="PMEReferences"/>
        <w:rPr>
          <w:lang w:val="en-US" w:eastAsia="en-US"/>
        </w:rPr>
      </w:pPr>
      <w:r w:rsidRPr="00E33BD6">
        <w:t xml:space="preserve">Smith III, J. P. (1996). Efficacy and teaching mathematics by telling: A challenge for reform. </w:t>
      </w:r>
      <w:r w:rsidRPr="00D44173">
        <w:rPr>
          <w:i/>
        </w:rPr>
        <w:t>Journal for</w:t>
      </w:r>
      <w:r w:rsidRPr="00E33BD6">
        <w:rPr>
          <w:i/>
          <w:lang w:val="en-US" w:eastAsia="en-US"/>
        </w:rPr>
        <w:t xml:space="preserve"> Research in Mathe</w:t>
      </w:r>
      <w:r w:rsidRPr="00E33BD6">
        <w:rPr>
          <w:i/>
          <w:lang w:val="en-US" w:eastAsia="en-US"/>
        </w:rPr>
        <w:t>matics Education, 27,</w:t>
      </w:r>
      <w:r w:rsidRPr="00E33BD6">
        <w:rPr>
          <w:lang w:val="en-US" w:eastAsia="en-US"/>
        </w:rPr>
        <w:t xml:space="preserve"> 387–402.</w:t>
      </w:r>
    </w:p>
    <w:p w:rsidR="008B7CFD" w:rsidRPr="00E33BD6" w:rsidRDefault="00F37DE6" w:rsidP="008B7CFD">
      <w:pPr>
        <w:pStyle w:val="PMEHeading1"/>
        <w:spacing w:before="240"/>
      </w:pPr>
      <w:r w:rsidRPr="00E33BD6">
        <w:t>Designing Task-based Mathematics Lessons as Teacher Learning</w:t>
      </w:r>
    </w:p>
    <w:p w:rsidR="008B7CFD" w:rsidRPr="00E33BD6" w:rsidRDefault="00F37DE6" w:rsidP="008B7CFD">
      <w:pPr>
        <w:pStyle w:val="PMEAuthorInstitution"/>
        <w:rPr>
          <w:u w:val="single"/>
        </w:rPr>
      </w:pPr>
      <w:r w:rsidRPr="00E33BD6">
        <w:rPr>
          <w:u w:val="single"/>
        </w:rPr>
        <w:t>Peter Sullivan</w:t>
      </w:r>
    </w:p>
    <w:p w:rsidR="008B7CFD" w:rsidRPr="00E33BD6" w:rsidRDefault="00F37DE6" w:rsidP="008B7CFD">
      <w:pPr>
        <w:pStyle w:val="PMEAuthorInstitution"/>
      </w:pPr>
      <w:r w:rsidRPr="00E33BD6">
        <w:t>Monash University, Australia</w:t>
      </w:r>
    </w:p>
    <w:p w:rsidR="008B7CFD" w:rsidRPr="0023788E" w:rsidRDefault="00F37DE6" w:rsidP="008B7CFD">
      <w:pPr>
        <w:pStyle w:val="PMEAbstract"/>
      </w:pPr>
      <w:r>
        <w:t xml:space="preserve">One of the challenges in all educator-led mathematics teacher learning is to create awareness of opportunities afforded </w:t>
      </w:r>
      <w:r>
        <w:t>by non-routine tasks, while at the same time fostering appreciation of the constraints in implementing such tasks in classrooms. The intention is that when teachers have opportunities to use non-routine tasks and associated pedagogies in classrooms, they w</w:t>
      </w:r>
      <w:r>
        <w:t xml:space="preserve">ill be aware of the advantages and potential of such tasks as well as anticipating potential barriers to implementation. </w:t>
      </w:r>
    </w:p>
    <w:p w:rsidR="008B7CFD" w:rsidRPr="00C12E98" w:rsidRDefault="00F37DE6" w:rsidP="008B7CFD">
      <w:pPr>
        <w:pStyle w:val="PMEHeading2"/>
      </w:pPr>
      <w:bookmarkStart w:id="2" w:name="_Toc29283003"/>
      <w:r w:rsidRPr="004C492A">
        <w:t>Introduction</w:t>
      </w:r>
      <w:bookmarkEnd w:id="2"/>
    </w:p>
    <w:p w:rsidR="008B7CFD" w:rsidRPr="00DD20C7" w:rsidRDefault="00F37DE6" w:rsidP="008B7CFD">
      <w:pPr>
        <w:pStyle w:val="PMENormal"/>
      </w:pPr>
      <w:r>
        <w:t xml:space="preserve">I am assuming that: </w:t>
      </w:r>
      <w:r w:rsidRPr="00DD20C7">
        <w:t xml:space="preserve">both prospective and practising teachers are interested in </w:t>
      </w:r>
      <w:r>
        <w:t xml:space="preserve">talking about </w:t>
      </w:r>
      <w:r w:rsidRPr="00DD20C7">
        <w:t>tasks and lessons;</w:t>
      </w:r>
      <w:r>
        <w:t xml:space="preserve"> </w:t>
      </w:r>
      <w:r w:rsidRPr="00DD20C7">
        <w:t>it is a s</w:t>
      </w:r>
      <w:r w:rsidRPr="00DD20C7">
        <w:t xml:space="preserve">ubstantial </w:t>
      </w:r>
      <w:r>
        <w:t xml:space="preserve">and under-recognised </w:t>
      </w:r>
      <w:r w:rsidRPr="00DD20C7">
        <w:t>challenge to convert potentially engaging tasks into productive lear</w:t>
      </w:r>
      <w:r>
        <w:t>ning through particular teacher</w:t>
      </w:r>
      <w:r w:rsidRPr="00DD20C7">
        <w:t xml:space="preserve"> actions;</w:t>
      </w:r>
      <w:r>
        <w:t xml:space="preserve"> </w:t>
      </w:r>
      <w:r>
        <w:lastRenderedPageBreak/>
        <w:t xml:space="preserve">and, </w:t>
      </w:r>
      <w:r w:rsidRPr="00DD20C7">
        <w:t xml:space="preserve">by studying the </w:t>
      </w:r>
      <w:r>
        <w:t>processes of constructing lessons,</w:t>
      </w:r>
      <w:r w:rsidRPr="00DD20C7">
        <w:t xml:space="preserve"> teachers can come to see the potential in non-routine tasks</w:t>
      </w:r>
      <w:r w:rsidRPr="00DD20C7">
        <w:t xml:space="preserve">, and also the constraints that they might experience in using them. </w:t>
      </w:r>
    </w:p>
    <w:p w:rsidR="008B7CFD" w:rsidRDefault="00F37DE6" w:rsidP="008B7CFD">
      <w:pPr>
        <w:pStyle w:val="PMENormal"/>
      </w:pPr>
      <w:r w:rsidRPr="00DD20C7">
        <w:t xml:space="preserve">This process of converting documented tasks to student learning was described by Stein, Grover, and Henningsen (1996), </w:t>
      </w:r>
      <w:r>
        <w:t>who</w:t>
      </w:r>
      <w:r w:rsidRPr="00DD20C7">
        <w:t xml:space="preserve"> analysed 144 tasks in terms of their features and cognitive dem</w:t>
      </w:r>
      <w:r w:rsidRPr="00DD20C7">
        <w:t xml:space="preserve">ands, and studied the implementation of the tasks in classrooms. Their </w:t>
      </w:r>
      <w:r>
        <w:t xml:space="preserve">process has the </w:t>
      </w:r>
      <w:r w:rsidRPr="003656A1">
        <w:t>task—influenced by the teacher goals, subject matter knowledge, and knowledge of students—informing the lesson (meaning the task in the classroom) which, influenced by c</w:t>
      </w:r>
      <w:r w:rsidRPr="003656A1">
        <w:t>lassroom norms, task conditions, teacher instructional habits and dispositions, and students’ learning habits and dispositions, cr</w:t>
      </w:r>
      <w:r>
        <w:t>eates the potential for student</w:t>
      </w:r>
      <w:r w:rsidRPr="003656A1">
        <w:t xml:space="preserve"> learning.</w:t>
      </w:r>
      <w:r>
        <w:t xml:space="preserve"> The process they outline can assist prospective and practising teachers to appreciat</w:t>
      </w:r>
      <w:r>
        <w:t>e the importance of theories of learning mathematics, and the ways that theories can inform classroom practice. Of course, the implications of theories for practice need to be made explicit, and one approach to this can be to link tasks and pedagogies to c</w:t>
      </w:r>
      <w:r>
        <w:t xml:space="preserve">lassroom practice. Essentially the intention is to offer practically experimented exemplars of non-routine tasks, and to study the implementation of those tasks in classroom, even over some iterations. </w:t>
      </w:r>
    </w:p>
    <w:p w:rsidR="008B7CFD" w:rsidRDefault="00F37DE6" w:rsidP="008B7CFD">
      <w:pPr>
        <w:pStyle w:val="PMENormal"/>
      </w:pPr>
      <w:r>
        <w:t>The following draws on results from a project researc</w:t>
      </w:r>
      <w:r>
        <w:t>hing the implementation of a particular type of non-routine tasks in classrooms, and a resulting recommended model for planning and teaching mathematics. This model can form the basis of collaborative approaches such as learning study (Runesson, in press),</w:t>
      </w:r>
      <w:r>
        <w:t xml:space="preserve"> study</w:t>
      </w:r>
      <w:r w:rsidRPr="00DA3C1C">
        <w:t xml:space="preserve"> groups (Arbaugh</w:t>
      </w:r>
      <w:r>
        <w:t>, 2003</w:t>
      </w:r>
      <w:r w:rsidRPr="00DA3C1C">
        <w:t>)</w:t>
      </w:r>
      <w:r>
        <w:t>, coaching (Fullan, 2000), and Japanese lesson study (e.g., Stigler, and Stephenson, 1994). The advantage of incorporating the planning and teaching model into those formats being that there are aspects of using non-routine tas</w:t>
      </w:r>
      <w:r>
        <w:t>ks in classrooms that are far from obvious. For example, unless teachers are aware of processes such as managing post-investigation discussions to facilitate making connections and forming generalisations, or adapting tasks to support learners experiencing</w:t>
      </w:r>
      <w:r>
        <w:t xml:space="preserve"> difficulties, or ways of building a culture of collaboration, then key affordances of using non-routine tasks may be missed.</w:t>
      </w:r>
    </w:p>
    <w:p w:rsidR="008B7CFD" w:rsidRPr="004C492A" w:rsidRDefault="00F37DE6" w:rsidP="008B7CFD">
      <w:pPr>
        <w:pStyle w:val="PMEHeading2"/>
      </w:pPr>
      <w:r>
        <w:t xml:space="preserve">The </w:t>
      </w:r>
      <w:r w:rsidRPr="00A81005">
        <w:rPr>
          <w:i/>
        </w:rPr>
        <w:t>OVERCOMING BARRIERS</w:t>
      </w:r>
      <w:r w:rsidRPr="004C492A">
        <w:t xml:space="preserve"> project</w:t>
      </w:r>
    </w:p>
    <w:p w:rsidR="008B7CFD" w:rsidRPr="004C492A" w:rsidRDefault="00F37DE6" w:rsidP="008B7CFD">
      <w:pPr>
        <w:pStyle w:val="PMENormal"/>
      </w:pPr>
      <w:r>
        <w:t xml:space="preserve">The model that can be used as the basis of structured teacher learning was an outcome of </w:t>
      </w:r>
      <w:r w:rsidRPr="004C492A">
        <w:t xml:space="preserve">research </w:t>
      </w:r>
      <w:r>
        <w:t xml:space="preserve">that </w:t>
      </w:r>
      <w:r w:rsidRPr="004C492A">
        <w:t xml:space="preserve">identified and described </w:t>
      </w:r>
      <w:r>
        <w:t xml:space="preserve">particular </w:t>
      </w:r>
      <w:r w:rsidRPr="004C492A">
        <w:t>aspects of classroom teaching that may act as barriers to mathema</w:t>
      </w:r>
      <w:r>
        <w:t xml:space="preserve">tics learning for some students. The project first </w:t>
      </w:r>
      <w:r w:rsidRPr="004C492A">
        <w:t xml:space="preserve">drew on responses from focus groups of teachers and academics to suggest strategies for overcoming </w:t>
      </w:r>
      <w:r w:rsidRPr="004C492A">
        <w:t>such barriers (see Sullivan, Zevenbergen, and Mousley, 2002). Next, the project analysed some partially scripted experiences taught by participating teachers (see Sullivan, Mousley, and Zevenbergen, 2004). This analysis allowed reconsideration of the empha</w:t>
      </w:r>
      <w:r w:rsidRPr="004C492A">
        <w:t xml:space="preserve">sis and priority of </w:t>
      </w:r>
      <w:r>
        <w:t xml:space="preserve">the </w:t>
      </w:r>
      <w:r w:rsidRPr="004C492A">
        <w:t xml:space="preserve">respective teaching elements. </w:t>
      </w:r>
      <w:r>
        <w:t>Eventually the project researched ways teachers adapted the model to their classrooms.</w:t>
      </w:r>
    </w:p>
    <w:p w:rsidR="008B7CFD" w:rsidRDefault="00F37DE6" w:rsidP="008B7CFD">
      <w:pPr>
        <w:pStyle w:val="PMENormal"/>
      </w:pPr>
      <w:r>
        <w:lastRenderedPageBreak/>
        <w:t>There a</w:t>
      </w:r>
      <w:r w:rsidRPr="004C492A">
        <w:t xml:space="preserve">re </w:t>
      </w:r>
      <w:r>
        <w:t>five</w:t>
      </w:r>
      <w:r w:rsidRPr="004C492A">
        <w:t xml:space="preserve"> key elements </w:t>
      </w:r>
      <w:r>
        <w:t xml:space="preserve">of the model: the tasks and their sequence; </w:t>
      </w:r>
      <w:r w:rsidRPr="005B5B08">
        <w:rPr>
          <w:i/>
        </w:rPr>
        <w:t>enabling</w:t>
      </w:r>
      <w:r w:rsidRPr="004C492A">
        <w:t xml:space="preserve"> prompts that </w:t>
      </w:r>
      <w:r>
        <w:t>offer a particular ap</w:t>
      </w:r>
      <w:r>
        <w:t>proach to</w:t>
      </w:r>
      <w:r w:rsidRPr="004C492A">
        <w:t xml:space="preserve"> support</w:t>
      </w:r>
      <w:r>
        <w:t>ing</w:t>
      </w:r>
      <w:r w:rsidRPr="004C492A">
        <w:t xml:space="preserve"> students experiencing difficulty; </w:t>
      </w:r>
      <w:r w:rsidRPr="005B5B08">
        <w:rPr>
          <w:i/>
        </w:rPr>
        <w:t>extending</w:t>
      </w:r>
      <w:r w:rsidRPr="004C492A">
        <w:t xml:space="preserve"> prompts that can be used to challenge students </w:t>
      </w:r>
      <w:r>
        <w:t>who have completed the set work; making implicit pedagogies explicit; and</w:t>
      </w:r>
      <w:r w:rsidRPr="002D022A">
        <w:t xml:space="preserve"> </w:t>
      </w:r>
      <w:r w:rsidRPr="004C492A">
        <w:t>the buil</w:t>
      </w:r>
      <w:r>
        <w:t>ding of mathematical community.</w:t>
      </w:r>
    </w:p>
    <w:p w:rsidR="008B7CFD" w:rsidRPr="00684402" w:rsidRDefault="00F37DE6" w:rsidP="008B7CFD">
      <w:pPr>
        <w:pStyle w:val="PMEHeading3"/>
      </w:pPr>
      <w:r w:rsidRPr="00684402">
        <w:t>The tasks and their sequence</w:t>
      </w:r>
    </w:p>
    <w:p w:rsidR="008B7CFD" w:rsidRPr="00F868B5" w:rsidRDefault="00F37DE6" w:rsidP="008B7CFD">
      <w:pPr>
        <w:pStyle w:val="PMENormal"/>
      </w:pPr>
      <w:r w:rsidRPr="004C492A">
        <w:t>M</w:t>
      </w:r>
      <w:r w:rsidRPr="004C492A">
        <w:t xml:space="preserve">any commentators </w:t>
      </w:r>
      <w:r>
        <w:t xml:space="preserve">(e.g., </w:t>
      </w:r>
      <w:r w:rsidRPr="004C492A">
        <w:t xml:space="preserve">Christiansen </w:t>
      </w:r>
      <w:r>
        <w:t xml:space="preserve">and Walther, 1986; Brousseau, </w:t>
      </w:r>
      <w:r w:rsidRPr="004C492A">
        <w:t>1997)</w:t>
      </w:r>
      <w:r>
        <w:t xml:space="preserve"> </w:t>
      </w:r>
      <w:r w:rsidRPr="004C492A">
        <w:t xml:space="preserve">have argued that the choice of tasks is </w:t>
      </w:r>
      <w:r>
        <w:t>a</w:t>
      </w:r>
      <w:r w:rsidRPr="004C492A">
        <w:t xml:space="preserve"> key element of any planning. </w:t>
      </w:r>
      <w:r>
        <w:t xml:space="preserve">As implied by </w:t>
      </w:r>
      <w:r w:rsidRPr="004C492A">
        <w:t>Vygotsky’s (1978) zo</w:t>
      </w:r>
      <w:r>
        <w:t>ne of proximal development</w:t>
      </w:r>
      <w:r w:rsidRPr="004C492A">
        <w:t>, one aspect of the teacher’s task is to pose to the</w:t>
      </w:r>
      <w:r w:rsidRPr="004C492A">
        <w:t xml:space="preserve"> class problems that most students are not able to do. </w:t>
      </w:r>
      <w:r>
        <w:t xml:space="preserve">While this model is applicable to any non-routine tasks, the project was based on a particular type of open-ended task, which can be </w:t>
      </w:r>
      <w:r w:rsidRPr="004C492A">
        <w:t>illustrated by an example</w:t>
      </w:r>
      <w:r w:rsidRPr="00C12E98">
        <w:rPr>
          <w:sz w:val="24"/>
          <w:szCs w:val="24"/>
        </w:rPr>
        <w:t>:</w:t>
      </w:r>
    </w:p>
    <w:p w:rsidR="008B7CFD" w:rsidRDefault="00F37DE6" w:rsidP="008B7CFD">
      <w:pPr>
        <w:pStyle w:val="PMEQuote"/>
        <w:ind w:right="151"/>
      </w:pPr>
      <w:r w:rsidRPr="00E57CF7">
        <w:t xml:space="preserve">After 5 games, the mean number of points </w:t>
      </w:r>
      <w:r w:rsidRPr="00E57CF7">
        <w:t xml:space="preserve">that a basketballer had shot was </w:t>
      </w:r>
      <w:r>
        <w:t>6</w:t>
      </w:r>
      <w:r w:rsidRPr="00E57CF7">
        <w:t>, and the median number of points was 4. What scores might the basketballer have shot in each game</w:t>
      </w:r>
      <w:r>
        <w:t>?</w:t>
      </w:r>
    </w:p>
    <w:p w:rsidR="008B7CFD" w:rsidRDefault="00F37DE6" w:rsidP="008B7CFD">
      <w:pPr>
        <w:pStyle w:val="PMENormal"/>
      </w:pPr>
      <w:r>
        <w:t>This task is non-routine in that it</w:t>
      </w:r>
      <w:r w:rsidRPr="004C492A">
        <w:t xml:space="preserve"> is not readily solved by the application of a formula, and students must consider the </w:t>
      </w:r>
      <w:r w:rsidRPr="004C492A">
        <w:t xml:space="preserve">meaning of the concepts of mean and median. </w:t>
      </w:r>
      <w:r>
        <w:t>A</w:t>
      </w:r>
      <w:r w:rsidRPr="004C492A">
        <w:t xml:space="preserve">ssuming that students have met mean and median, it has an easy entry in that students can choose possible scores with </w:t>
      </w:r>
      <w:r>
        <w:t xml:space="preserve">which they are familiar, and </w:t>
      </w:r>
      <w:r w:rsidRPr="004C492A">
        <w:t>there are obvious and ready extensions possible for students who</w:t>
      </w:r>
      <w:r w:rsidRPr="004C492A">
        <w:t xml:space="preserve"> find a few responses quickly</w:t>
      </w:r>
      <w:r>
        <w:t>. S</w:t>
      </w:r>
      <w:r w:rsidRPr="004C492A">
        <w:t xml:space="preserve">uch tasks are content-specific in that they address the type of mathematical operations that form the basis of textbooks and the conventional mathematics curriculum. </w:t>
      </w:r>
    </w:p>
    <w:p w:rsidR="008B7CFD" w:rsidRDefault="00F37DE6" w:rsidP="008B7CFD">
      <w:pPr>
        <w:pStyle w:val="PMENormal"/>
      </w:pPr>
      <w:r>
        <w:t>Connected to the choice of task is what Simon (1995) desc</w:t>
      </w:r>
      <w:r>
        <w:t xml:space="preserve">ribed as a hypothetical learning trajectory made up of three components: the </w:t>
      </w:r>
      <w:r w:rsidRPr="005B5B08">
        <w:rPr>
          <w:i/>
        </w:rPr>
        <w:t>learning goal</w:t>
      </w:r>
      <w:r>
        <w:t xml:space="preserve"> that determines the desired direction of teaching and learning, the </w:t>
      </w:r>
      <w:r w:rsidRPr="005B5B08">
        <w:rPr>
          <w:i/>
        </w:rPr>
        <w:t>activities</w:t>
      </w:r>
      <w:r>
        <w:t xml:space="preserve"> to be undertaken by the teacher and students, and a </w:t>
      </w:r>
      <w:r w:rsidRPr="005B5B08">
        <w:rPr>
          <w:i/>
        </w:rPr>
        <w:t>hypothetical cognitive process</w:t>
      </w:r>
      <w:r>
        <w:t>, “a</w:t>
      </w:r>
      <w:r>
        <w:t xml:space="preserve"> prediction of how the students’ thinking and understanding will evolve in the context of the learning activities” (p. 136). In the case of the example task, this might involve selected preliminary experiences such as, for example, posing tasks exploring m</w:t>
      </w:r>
      <w:r>
        <w:t>ean and median separately, and illustrating trial-and-error processes, and also planning what might come after this task such as transfer to different contexts, practice to fluency, introducing the concept of mode, and even box plots.</w:t>
      </w:r>
    </w:p>
    <w:p w:rsidR="008B7CFD" w:rsidRPr="005B5B08" w:rsidRDefault="00F37DE6" w:rsidP="008B7CFD">
      <w:pPr>
        <w:pStyle w:val="PMEHeading3"/>
      </w:pPr>
      <w:r w:rsidRPr="005B5B08">
        <w:t>Enabling prompts to s</w:t>
      </w:r>
      <w:r w:rsidRPr="005B5B08">
        <w:t xml:space="preserve">upport students experiencing difficulty </w:t>
      </w:r>
    </w:p>
    <w:p w:rsidR="008B7CFD" w:rsidRPr="001319E1" w:rsidRDefault="00F37DE6" w:rsidP="008B7CFD">
      <w:pPr>
        <w:pStyle w:val="PMENormal"/>
      </w:pPr>
      <w:r>
        <w:t xml:space="preserve">If the teacher chooses tasks that most students are not able to do, as is desirable, there is a need to consider processes for supporting students who may not be able to complete the tasks even with adult guidance. </w:t>
      </w:r>
      <w:r>
        <w:t xml:space="preserve">The model suggests that teachers offer </w:t>
      </w:r>
      <w:r>
        <w:rPr>
          <w:i/>
        </w:rPr>
        <w:t>enabling prompts</w:t>
      </w:r>
      <w:r>
        <w:t xml:space="preserve"> to allow those experiencing difficulty to engage in active experiences related to the initial goal task. </w:t>
      </w:r>
      <w:r w:rsidRPr="004C492A">
        <w:t>Enabling prompts can involve slightly lowering an aspect of the task demand, such as the form o</w:t>
      </w:r>
      <w:r w:rsidRPr="004C492A">
        <w:t xml:space="preserve">f representation, the size of the numbers, or the number of steps, so that a student experiencing difficulty can </w:t>
      </w:r>
      <w:r w:rsidRPr="004C492A">
        <w:lastRenderedPageBreak/>
        <w:t xml:space="preserve">proceed at that new level, and then if successful can </w:t>
      </w:r>
      <w:r>
        <w:t>return to</w:t>
      </w:r>
      <w:r w:rsidRPr="004C492A">
        <w:t xml:space="preserve"> the original task. This approach can be contrasted with the more common require</w:t>
      </w:r>
      <w:r w:rsidRPr="004C492A">
        <w:t>ment that such students (a) listen to additional explanations; or (b) pursue goals substantially different (less demanding) from the rest of the class. In the project, the use of enabling prompts generally resulted in students experiencing difficulties bei</w:t>
      </w:r>
      <w:r w:rsidRPr="004C492A">
        <w:t xml:space="preserve">ng able to start (or restart) work at their own level of understanding and </w:t>
      </w:r>
      <w:r>
        <w:t>allowed</w:t>
      </w:r>
      <w:r w:rsidRPr="004C492A">
        <w:t xml:space="preserve"> them to overcome barriers met at specific stages of the lessons.</w:t>
      </w:r>
      <w:r>
        <w:t xml:space="preserve"> As an example of an enabling prompt for the task above, the teacher might invite a student to work out what </w:t>
      </w:r>
      <w:r>
        <w:t>might be scores if</w:t>
      </w:r>
      <w:r w:rsidRPr="001319E1">
        <w:t xml:space="preserve"> there are 5 games and the mean </w:t>
      </w:r>
      <w:r>
        <w:t xml:space="preserve">number of </w:t>
      </w:r>
      <w:r w:rsidRPr="001319E1">
        <w:t xml:space="preserve">points </w:t>
      </w:r>
      <w:r>
        <w:t>shot is</w:t>
      </w:r>
      <w:r w:rsidRPr="001319E1">
        <w:t xml:space="preserve"> 6.</w:t>
      </w:r>
      <w:r>
        <w:t xml:space="preserve"> </w:t>
      </w:r>
      <w:r w:rsidRPr="001319E1">
        <w:t>The effect of this enabling prompt is to reduce the variables from two to one, while preserving the open-ended nature of the exploration.</w:t>
      </w:r>
      <w:r>
        <w:t xml:space="preserve"> The teacher might also say that the mean</w:t>
      </w:r>
      <w:r>
        <w:t xml:space="preserve"> is 6 and the median is 4, without specifying the number of games. This removes one of the constraints, and so the task is one step easier.</w:t>
      </w:r>
    </w:p>
    <w:p w:rsidR="008B7CFD" w:rsidRPr="005B5B08" w:rsidRDefault="00F37DE6" w:rsidP="008B7CFD">
      <w:pPr>
        <w:pStyle w:val="PMEHeading3"/>
      </w:pPr>
      <w:r w:rsidRPr="005B5B08">
        <w:t xml:space="preserve">Extending prompts for students who complete the initial task readily </w:t>
      </w:r>
    </w:p>
    <w:p w:rsidR="008B7CFD" w:rsidRDefault="00F37DE6" w:rsidP="008B7CFD">
      <w:pPr>
        <w:pStyle w:val="PMENormal"/>
      </w:pPr>
      <w:r>
        <w:t>If the task is at the appropriate level of cha</w:t>
      </w:r>
      <w:r>
        <w:t>llenge for most students, there may well be students who complete the task quickly. Teachers can pose prompts that extend students’ thinking on the initial task in ways that do not make them feel that they are getting more of the same or being punished for</w:t>
      </w:r>
      <w:r>
        <w:t xml:space="preserve"> completing the earlier work. Students who complete the planned tasks quickly are posed supplementary tasks or questions that extend their thinking. An example of an extending prompt for the above task could be:</w:t>
      </w:r>
    </w:p>
    <w:p w:rsidR="008B7CFD" w:rsidRDefault="00F37DE6" w:rsidP="008B7CFD">
      <w:pPr>
        <w:pStyle w:val="PMENormal"/>
        <w:ind w:left="720"/>
        <w:rPr>
          <w:sz w:val="24"/>
          <w:szCs w:val="24"/>
        </w:rPr>
      </w:pPr>
      <w:r w:rsidRPr="006A37BA">
        <w:rPr>
          <w:sz w:val="24"/>
          <w:szCs w:val="24"/>
        </w:rPr>
        <w:t>What if I told you that the mode was 7</w:t>
      </w:r>
      <w:r>
        <w:rPr>
          <w:sz w:val="24"/>
          <w:szCs w:val="24"/>
        </w:rPr>
        <w:t xml:space="preserve"> as we</w:t>
      </w:r>
      <w:r>
        <w:rPr>
          <w:sz w:val="24"/>
          <w:szCs w:val="24"/>
        </w:rPr>
        <w:t>ll</w:t>
      </w:r>
      <w:r w:rsidRPr="006A37BA">
        <w:rPr>
          <w:sz w:val="24"/>
          <w:szCs w:val="24"/>
        </w:rPr>
        <w:t>?</w:t>
      </w:r>
    </w:p>
    <w:p w:rsidR="008B7CFD" w:rsidRPr="00BC71E2" w:rsidRDefault="00F37DE6" w:rsidP="008B7CFD">
      <w:pPr>
        <w:pStyle w:val="PMENormal"/>
      </w:pPr>
      <w:r w:rsidRPr="00BC71E2">
        <w:t xml:space="preserve">The effect of this </w:t>
      </w:r>
      <w:r>
        <w:t xml:space="preserve">prompt </w:t>
      </w:r>
      <w:r w:rsidRPr="00BC71E2">
        <w:t xml:space="preserve">is to examine the impact of the additional constraints. Another example, which </w:t>
      </w:r>
      <w:r>
        <w:t>introduces the case of median when there is an even number of scores,</w:t>
      </w:r>
      <w:r w:rsidRPr="00BC71E2">
        <w:t xml:space="preserve"> could be:</w:t>
      </w:r>
    </w:p>
    <w:p w:rsidR="008B7CFD" w:rsidRDefault="00F37DE6" w:rsidP="008B7CFD">
      <w:pPr>
        <w:pStyle w:val="PMENormal"/>
        <w:ind w:left="720"/>
        <w:rPr>
          <w:sz w:val="24"/>
          <w:szCs w:val="24"/>
        </w:rPr>
      </w:pPr>
      <w:r w:rsidRPr="006A37BA">
        <w:rPr>
          <w:sz w:val="24"/>
          <w:szCs w:val="24"/>
        </w:rPr>
        <w:t>What if there had been 6 games?</w:t>
      </w:r>
    </w:p>
    <w:p w:rsidR="008B7CFD" w:rsidRPr="005B5B08" w:rsidRDefault="00F37DE6" w:rsidP="008B7CFD">
      <w:pPr>
        <w:pStyle w:val="PMEHeading3"/>
      </w:pPr>
      <w:r w:rsidRPr="005B5B08">
        <w:t xml:space="preserve">Explicit pedagogies </w:t>
      </w:r>
    </w:p>
    <w:p w:rsidR="008B7CFD" w:rsidRDefault="00F37DE6" w:rsidP="008B7CFD">
      <w:pPr>
        <w:pStyle w:val="PMENormal"/>
      </w:pPr>
      <w:r>
        <w:t>Especially wit</w:t>
      </w:r>
      <w:r>
        <w:t>h non-routine tasks, the model assumes that it is critical that teachers make explicit for all students the usual practices, organisational routines, and modes of communication that impact on approaches to learning. These include ways of working and reason</w:t>
      </w:r>
      <w:r>
        <w:t xml:space="preserve">s for these, types of responses valued, views about legitimacy of knowledge produced, and responsibilities of individual learners. As Bernstein (1996) noted, through different methods of teaching and different backgrounds of experience, groups of students </w:t>
      </w:r>
      <w:r>
        <w:t xml:space="preserve">receive different messages about the overt and the hidden curriculum of schools. Sullivan et al. (2002) listed a range of particular strategies that teachers can use to make implicit pedagogies more explicit and so address aspects of possible disadvantage </w:t>
      </w:r>
      <w:r>
        <w:t xml:space="preserve">of particular groups. An example in the case of this type of task is for the teacher to explain to students that not only are multiple solutions possible, but they are desirable. Likewise, for example, students can be </w:t>
      </w:r>
      <w:r>
        <w:lastRenderedPageBreak/>
        <w:t>invited to be creative, to consider th</w:t>
      </w:r>
      <w:r>
        <w:t>e appropriateness of trial and error methods, and to discuss the role of basketball in the question.</w:t>
      </w:r>
    </w:p>
    <w:p w:rsidR="008B7CFD" w:rsidRPr="005B5B08" w:rsidRDefault="00F37DE6" w:rsidP="008B7CFD">
      <w:pPr>
        <w:pStyle w:val="PMEHeading3"/>
      </w:pPr>
      <w:r w:rsidRPr="005B5B08">
        <w:t>Learning community</w:t>
      </w:r>
    </w:p>
    <w:p w:rsidR="008B7CFD" w:rsidRDefault="00F37DE6" w:rsidP="008B7CFD">
      <w:pPr>
        <w:pStyle w:val="PMENormal"/>
      </w:pPr>
      <w:r>
        <w:t>A deliberate intention in the model is that all students progress through learning experiences in ways that allow them to feel part of t</w:t>
      </w:r>
      <w:r>
        <w:t>he class community and contribute to it, including being able to participate in reviews and class discussions about the work. It is assumed that all students will benefit from participation in at least some core activities that can form the basis of common</w:t>
      </w:r>
      <w:r>
        <w:t xml:space="preserve"> discussions and shared experience, both social and mathematical. It was also clear from the research that teachers can take particular actions that can support or inhibit the building of community. Teachers, in observed reviews of student work, for exampl</w:t>
      </w:r>
      <w:r>
        <w:t>e, would often invite students to contribute randomly and so would not be aware of the nature of the contribution that the particular students would make. Further, it was common for teachers to fail to interrogate students, or encourage other students to d</w:t>
      </w:r>
      <w:r>
        <w:t>o so. The net result was that there was little sense of a learning community developed. In the case of the example above, it is assumed that teachers would want to ensure that a student who found an answer by random trial-and-error would be invited to desc</w:t>
      </w:r>
      <w:r>
        <w:t>ribe their responses, and perhaps another student who had systematically determined a range of responses, and another who had sought a generalised response could also be called on.</w:t>
      </w:r>
    </w:p>
    <w:p w:rsidR="008B7CFD" w:rsidRDefault="00F37DE6" w:rsidP="008B7CFD">
      <w:pPr>
        <w:pStyle w:val="PMEHeading2"/>
      </w:pPr>
      <w:r>
        <w:t>Use in teacher education</w:t>
      </w:r>
    </w:p>
    <w:p w:rsidR="008B7CFD" w:rsidRDefault="00F37DE6" w:rsidP="008B7CFD">
      <w:pPr>
        <w:pStyle w:val="PMENormal"/>
        <w:spacing w:after="0"/>
      </w:pPr>
      <w:r>
        <w:t xml:space="preserve">The </w:t>
      </w:r>
      <w:r w:rsidRPr="00741FA9">
        <w:rPr>
          <w:i/>
        </w:rPr>
        <w:t>Overcoming Barriers</w:t>
      </w:r>
      <w:r>
        <w:t xml:space="preserve"> project demonstrated that </w:t>
      </w:r>
      <w:r>
        <w:t>both</w:t>
      </w:r>
      <w:r w:rsidRPr="001319E1">
        <w:t xml:space="preserve"> primary and secondary teachers </w:t>
      </w:r>
      <w:r>
        <w:t>are able to implement the planning and teaching model</w:t>
      </w:r>
      <w:r w:rsidRPr="001319E1">
        <w:t xml:space="preserve"> in everyday classrooms. </w:t>
      </w:r>
      <w:r>
        <w:t>The model can be adapted to the methods of studying tasks and lessons that are used as the basis of many teacher education programs. Some of t</w:t>
      </w:r>
      <w:r>
        <w:t>he key elements could include teachers:</w:t>
      </w:r>
    </w:p>
    <w:p w:rsidR="008B7CFD" w:rsidRDefault="00F37DE6" w:rsidP="008B7CFD">
      <w:pPr>
        <w:pStyle w:val="PMENormal"/>
        <w:spacing w:after="0"/>
        <w:ind w:left="240" w:hanging="240"/>
      </w:pPr>
      <w:r>
        <w:t xml:space="preserve">- </w:t>
      </w:r>
      <w:r>
        <w:tab/>
        <w:t>studying the nature of tasks, and especially ways in which non-routine tasks are different mathematically and pedagogically from conventional tasks;</w:t>
      </w:r>
    </w:p>
    <w:p w:rsidR="008B7CFD" w:rsidRDefault="00F37DE6" w:rsidP="008B7CFD">
      <w:pPr>
        <w:pStyle w:val="PMENormal"/>
        <w:spacing w:after="0"/>
        <w:ind w:left="240" w:hanging="240"/>
      </w:pPr>
      <w:r>
        <w:t xml:space="preserve">- </w:t>
      </w:r>
      <w:r>
        <w:tab/>
        <w:t>considering the affordances and constraints in using non-rout</w:t>
      </w:r>
      <w:r>
        <w:t>ine tasks;</w:t>
      </w:r>
    </w:p>
    <w:p w:rsidR="008B7CFD" w:rsidRDefault="00F37DE6" w:rsidP="008B7CFD">
      <w:pPr>
        <w:pStyle w:val="PMENormal"/>
        <w:spacing w:after="0"/>
        <w:ind w:left="240" w:hanging="240"/>
      </w:pPr>
      <w:r>
        <w:t xml:space="preserve">- </w:t>
      </w:r>
      <w:r>
        <w:tab/>
        <w:t xml:space="preserve">demonstrating the planning and teaching model through a mathematics “lesson” delivered to the participants at teacher learning sessions; </w:t>
      </w:r>
    </w:p>
    <w:p w:rsidR="008B7CFD" w:rsidRDefault="00F37DE6" w:rsidP="008B7CFD">
      <w:pPr>
        <w:pStyle w:val="PMENormal"/>
        <w:spacing w:after="0"/>
        <w:ind w:left="240" w:hanging="240"/>
      </w:pPr>
      <w:r>
        <w:t xml:space="preserve">- </w:t>
      </w:r>
      <w:r>
        <w:tab/>
        <w:t>collaborative planning of other hypothetical lessons, with no intention that they be taught, with cri</w:t>
      </w:r>
      <w:r>
        <w:t>tical review of those plans;</w:t>
      </w:r>
    </w:p>
    <w:p w:rsidR="008B7CFD" w:rsidRDefault="00F37DE6" w:rsidP="008B7CFD">
      <w:pPr>
        <w:pStyle w:val="PMENormal"/>
        <w:spacing w:after="0"/>
        <w:ind w:left="240" w:hanging="240"/>
      </w:pPr>
      <w:r>
        <w:t xml:space="preserve">- </w:t>
      </w:r>
      <w:r>
        <w:tab/>
        <w:t>forming small groups to plan and then teach a lesson, incorporating iterative processes for review; and</w:t>
      </w:r>
    </w:p>
    <w:p w:rsidR="008B7CFD" w:rsidRDefault="00F37DE6" w:rsidP="008B7CFD">
      <w:pPr>
        <w:pStyle w:val="PMENormal"/>
        <w:spacing w:after="0"/>
        <w:ind w:left="240" w:hanging="240"/>
      </w:pPr>
      <w:r>
        <w:t>-</w:t>
      </w:r>
      <w:r>
        <w:tab/>
        <w:t>creating opportunities for review and reflection not only on the teaching and planning model but also on the teacher l</w:t>
      </w:r>
      <w:r>
        <w:t>earning process itself.</w:t>
      </w:r>
    </w:p>
    <w:p w:rsidR="008B7CFD" w:rsidRPr="001319E1" w:rsidRDefault="00F37DE6" w:rsidP="008B7CFD">
      <w:pPr>
        <w:pStyle w:val="PMEHeading2"/>
      </w:pPr>
      <w:r w:rsidRPr="001319E1">
        <w:t>REFERENCES</w:t>
      </w:r>
    </w:p>
    <w:p w:rsidR="008B7CFD" w:rsidRDefault="00F37DE6" w:rsidP="008B7CFD">
      <w:pPr>
        <w:pStyle w:val="PMEReferences"/>
      </w:pPr>
      <w:r>
        <w:t xml:space="preserve">Arbaugh, F. (2003). Study groups as a form of professional development for secondary mathematics teachers. </w:t>
      </w:r>
      <w:r w:rsidRPr="00F13E32">
        <w:rPr>
          <w:i/>
        </w:rPr>
        <w:t>Journal of Mathematics Teacher Education, 6</w:t>
      </w:r>
      <w:r w:rsidRPr="00F13E32">
        <w:t>(2)</w:t>
      </w:r>
      <w:r w:rsidRPr="00F13E32">
        <w:rPr>
          <w:i/>
        </w:rPr>
        <w:t>,</w:t>
      </w:r>
      <w:r>
        <w:t xml:space="preserve"> 139-163.</w:t>
      </w:r>
    </w:p>
    <w:p w:rsidR="008B7CFD" w:rsidRDefault="00F37DE6" w:rsidP="008B7CFD">
      <w:pPr>
        <w:pStyle w:val="PMEReferences"/>
        <w:rPr>
          <w:sz w:val="20"/>
          <w:szCs w:val="20"/>
        </w:rPr>
      </w:pPr>
      <w:r w:rsidRPr="00A815BC">
        <w:lastRenderedPageBreak/>
        <w:t xml:space="preserve">Bernstein, B. (1996). </w:t>
      </w:r>
      <w:r w:rsidRPr="00A815BC">
        <w:rPr>
          <w:i/>
        </w:rPr>
        <w:t>Pedagogy, symbolic control, and ide</w:t>
      </w:r>
      <w:r w:rsidRPr="00A815BC">
        <w:rPr>
          <w:i/>
        </w:rPr>
        <w:t>ntity: theory, research, critique</w:t>
      </w:r>
      <w:r w:rsidRPr="00A815BC">
        <w:t>. London: Taylor and Francis.</w:t>
      </w:r>
    </w:p>
    <w:p w:rsidR="008B7CFD" w:rsidRPr="001319E1" w:rsidRDefault="00F37DE6" w:rsidP="008B7CFD">
      <w:pPr>
        <w:pStyle w:val="PMEReferences"/>
        <w:ind w:left="0" w:firstLine="0"/>
      </w:pPr>
      <w:r w:rsidRPr="001319E1">
        <w:t xml:space="preserve">Brousseau, G. (1997). </w:t>
      </w:r>
      <w:r w:rsidRPr="00727095">
        <w:rPr>
          <w:i/>
        </w:rPr>
        <w:t>Theory of Didactical Situations in Mathematics</w:t>
      </w:r>
      <w:r w:rsidRPr="001319E1">
        <w:t>. Dordrecht: Kluwer.</w:t>
      </w:r>
    </w:p>
    <w:p w:rsidR="008B7CFD" w:rsidRPr="001319E1" w:rsidRDefault="00F37DE6" w:rsidP="008B7CFD">
      <w:pPr>
        <w:pStyle w:val="PMEReferences"/>
      </w:pPr>
      <w:r w:rsidRPr="001319E1">
        <w:t>Christiansen, B., and Walther, G. (1986). Task and activity. In B. Christiansen, A. G. Howson and M. Ott</w:t>
      </w:r>
      <w:r w:rsidRPr="001319E1">
        <w:t xml:space="preserve">e (Eds.), </w:t>
      </w:r>
      <w:r w:rsidRPr="00FE328A">
        <w:rPr>
          <w:i/>
        </w:rPr>
        <w:t xml:space="preserve">Perspectives on mathematics education </w:t>
      </w:r>
      <w:r w:rsidRPr="001319E1">
        <w:t>(pp. 243–307). Dordrecht, The Netherlands: Reidel.</w:t>
      </w:r>
    </w:p>
    <w:p w:rsidR="008B7CFD" w:rsidRPr="002037F2" w:rsidRDefault="00F37DE6" w:rsidP="008B7CFD">
      <w:pPr>
        <w:pStyle w:val="PMEReferences"/>
      </w:pPr>
      <w:r w:rsidRPr="002037F2">
        <w:t xml:space="preserve">Fullan, M. (2000). The return of large-scale reform. </w:t>
      </w:r>
      <w:r w:rsidRPr="00F13E32">
        <w:rPr>
          <w:i/>
        </w:rPr>
        <w:t>Journal of Educational Change, 1</w:t>
      </w:r>
      <w:r w:rsidRPr="002037F2">
        <w:t>(1), 5-28.</w:t>
      </w:r>
    </w:p>
    <w:p w:rsidR="008B7CFD" w:rsidRPr="00676B4F" w:rsidRDefault="00F37DE6" w:rsidP="008B7CFD">
      <w:pPr>
        <w:pStyle w:val="PMEReferences"/>
      </w:pPr>
      <w:r w:rsidRPr="00676B4F">
        <w:t xml:space="preserve">Runesson, U. (in press). Learning to design for learning. In </w:t>
      </w:r>
      <w:r w:rsidRPr="00676B4F">
        <w:t xml:space="preserve">T. Wood (Series Ed.) and P. Sullivan (Vol. 1 Ed.), </w:t>
      </w:r>
      <w:r w:rsidRPr="00FE328A">
        <w:rPr>
          <w:i/>
        </w:rPr>
        <w:t>International Handbook of Mathematics Teacher Education.</w:t>
      </w:r>
      <w:r w:rsidRPr="00676B4F">
        <w:t xml:space="preserve"> Rotterdam, The Netherlands: Sense.</w:t>
      </w:r>
    </w:p>
    <w:p w:rsidR="008B7CFD" w:rsidRPr="008C7006" w:rsidRDefault="00F37DE6" w:rsidP="008B7CFD">
      <w:pPr>
        <w:pStyle w:val="PMEReferences"/>
      </w:pPr>
      <w:r w:rsidRPr="008C7006">
        <w:t xml:space="preserve">Simon, M. (1995). Reconstructing mathematics pedagogy from a constructivist perspective. </w:t>
      </w:r>
      <w:r w:rsidRPr="008C7006">
        <w:rPr>
          <w:i/>
        </w:rPr>
        <w:t xml:space="preserve">Journal for Research in </w:t>
      </w:r>
      <w:r w:rsidRPr="008C7006">
        <w:rPr>
          <w:i/>
        </w:rPr>
        <w:t>Mathematics Education, 26</w:t>
      </w:r>
      <w:r w:rsidRPr="008C7006">
        <w:t>(2), 114–145.</w:t>
      </w:r>
    </w:p>
    <w:p w:rsidR="008B7CFD" w:rsidRPr="006D1DA6" w:rsidRDefault="00F37DE6" w:rsidP="008B7CFD">
      <w:pPr>
        <w:pStyle w:val="PMEReferences"/>
      </w:pPr>
      <w:r w:rsidRPr="00BB60B2">
        <w:t>Stein</w:t>
      </w:r>
      <w:r w:rsidRPr="00445381">
        <w:t xml:space="preserve">, M.K., Grover, B., and Henningsen, M. (1996). </w:t>
      </w:r>
      <w:r w:rsidRPr="006D1DA6">
        <w:t xml:space="preserve">Building students’ capacity for mathematical thinking and reasoning: An analysis of mathematical tasks used in reform classrooms. </w:t>
      </w:r>
      <w:r w:rsidRPr="001E25D7">
        <w:rPr>
          <w:i/>
        </w:rPr>
        <w:t>American Educational Research Journ</w:t>
      </w:r>
      <w:r w:rsidRPr="001E25D7">
        <w:rPr>
          <w:i/>
        </w:rPr>
        <w:t>al, 33</w:t>
      </w:r>
      <w:r w:rsidRPr="001E25D7">
        <w:t>(2)</w:t>
      </w:r>
      <w:r w:rsidRPr="006D1DA6">
        <w:t xml:space="preserve">, 455-488. </w:t>
      </w:r>
    </w:p>
    <w:p w:rsidR="008B7CFD" w:rsidRDefault="00F37DE6" w:rsidP="008B7CFD">
      <w:pPr>
        <w:pStyle w:val="PMEReferences"/>
      </w:pPr>
      <w:r>
        <w:t xml:space="preserve">Stigler. J. W., and Stephenson, H. W. (1994). </w:t>
      </w:r>
      <w:r>
        <w:rPr>
          <w:i/>
        </w:rPr>
        <w:t>The Learning Gap: Why Our Schools Are Failing and What We Can Learn from Japanese and Chinese Education.</w:t>
      </w:r>
      <w:r>
        <w:t xml:space="preserve"> New York, NY: Simon and Schuster.</w:t>
      </w:r>
    </w:p>
    <w:p w:rsidR="008B7CFD" w:rsidRPr="001319E1" w:rsidRDefault="00F37DE6" w:rsidP="008B7CFD">
      <w:pPr>
        <w:pStyle w:val="PMEReferences"/>
      </w:pPr>
      <w:r w:rsidRPr="001319E1">
        <w:t>Sullivan, P., Mousley, J., and Zevenbergen, R. (20</w:t>
      </w:r>
      <w:r w:rsidRPr="001319E1">
        <w:t xml:space="preserve">04). Describing elements of mathematics lessons that accommodate diversity in student background. In M. Johnsen Joines and A. Fuglestad (Eds.) </w:t>
      </w:r>
      <w:r w:rsidRPr="00AD03FF">
        <w:rPr>
          <w:i/>
        </w:rPr>
        <w:t xml:space="preserve">Proceedings of the 28th Conference of the International Group for the Psychology of Mathematics Education </w:t>
      </w:r>
      <w:r w:rsidRPr="001319E1">
        <w:t>(Vol. 4</w:t>
      </w:r>
      <w:r w:rsidRPr="001319E1">
        <w:t xml:space="preserve">, pp. 265–272). Bergen, Norway: Bergen University College. </w:t>
      </w:r>
    </w:p>
    <w:p w:rsidR="008B7CFD" w:rsidRPr="001319E1" w:rsidRDefault="00F37DE6" w:rsidP="008B7CFD">
      <w:pPr>
        <w:pStyle w:val="PMEReferences"/>
      </w:pPr>
      <w:r w:rsidRPr="001319E1">
        <w:t xml:space="preserve">Sullivan, P., Zevenbergen, R., and Mousley, J. (2002). Contexts in mathematics teaching: Snakes or ladders? In B. Barton, K. C. Irwin, M. Pfannkuch, and M. Thomas (Eds.), </w:t>
      </w:r>
      <w:r w:rsidRPr="00AD03FF">
        <w:rPr>
          <w:i/>
        </w:rPr>
        <w:t xml:space="preserve">Mathematics Education in </w:t>
      </w:r>
      <w:r w:rsidRPr="00AD03FF">
        <w:rPr>
          <w:i/>
        </w:rPr>
        <w:t>the South Pacific</w:t>
      </w:r>
      <w:r w:rsidRPr="001319E1">
        <w:t xml:space="preserve"> (pp. 649–656). Auckland: MERGA.</w:t>
      </w:r>
    </w:p>
    <w:p w:rsidR="008B7CFD" w:rsidRPr="001319E1" w:rsidRDefault="00F37DE6" w:rsidP="008B7CFD">
      <w:pPr>
        <w:pStyle w:val="PMEReferences"/>
      </w:pPr>
      <w:r w:rsidRPr="00727095">
        <w:rPr>
          <w:lang w:val="en-US" w:eastAsia="en-US"/>
        </w:rPr>
        <w:t xml:space="preserve">Vygotsky, L. S. (1978). </w:t>
      </w:r>
      <w:r w:rsidRPr="00727095">
        <w:rPr>
          <w:rFonts w:ascii="Helvetica-Oblique" w:hAnsi="Helvetica-Oblique"/>
          <w:i/>
          <w:lang w:val="en-US" w:eastAsia="en-US"/>
        </w:rPr>
        <w:t>Mind in Society: The Development of Higher Psychological Processes</w:t>
      </w:r>
      <w:r w:rsidRPr="00727095">
        <w:rPr>
          <w:lang w:val="en-US" w:eastAsia="en-US"/>
        </w:rPr>
        <w:t>. Cambridge, MA: Harvard University</w:t>
      </w:r>
      <w:r w:rsidRPr="001319E1">
        <w:t>.</w:t>
      </w:r>
    </w:p>
    <w:p w:rsidR="008B7CFD" w:rsidRPr="001319E1" w:rsidRDefault="00F37DE6" w:rsidP="008B7CFD">
      <w:pPr>
        <w:pStyle w:val="PMEReferences"/>
      </w:pPr>
    </w:p>
    <w:p w:rsidR="008B7CFD" w:rsidRPr="00E33BD6" w:rsidRDefault="00F37DE6" w:rsidP="008B7CFD">
      <w:pPr>
        <w:pStyle w:val="PMEHeading1"/>
        <w:rPr>
          <w:lang w:val="en-US" w:eastAsia="en-US"/>
        </w:rPr>
      </w:pPr>
      <w:r w:rsidRPr="00E33BD6">
        <w:rPr>
          <w:lang w:val="en-US" w:eastAsia="en-US"/>
        </w:rPr>
        <w:t>A Researcher Perplexity: Why Do Mathematical Tasks Undergo Metamorphosis in Te</w:t>
      </w:r>
      <w:r w:rsidRPr="00E33BD6">
        <w:rPr>
          <w:lang w:val="en-US" w:eastAsia="en-US"/>
        </w:rPr>
        <w:t>acher Hands?</w:t>
      </w:r>
    </w:p>
    <w:p w:rsidR="008B7CFD" w:rsidRPr="00E33BD6" w:rsidRDefault="00F37DE6" w:rsidP="008B7CFD">
      <w:pPr>
        <w:pStyle w:val="PMEAuthorInstitution"/>
        <w:rPr>
          <w:u w:val="single"/>
        </w:rPr>
      </w:pPr>
      <w:r w:rsidRPr="00E33BD6">
        <w:rPr>
          <w:u w:val="single"/>
        </w:rPr>
        <w:t>Ron Tzur</w:t>
      </w:r>
    </w:p>
    <w:p w:rsidR="008B7CFD" w:rsidRPr="00E33BD6" w:rsidRDefault="00F37DE6" w:rsidP="008B7CFD">
      <w:pPr>
        <w:pStyle w:val="PMEAuthorInstitution"/>
      </w:pPr>
      <w:r w:rsidRPr="00E33BD6">
        <w:t>Purdue University, USA</w:t>
      </w:r>
    </w:p>
    <w:p w:rsidR="008B7CFD" w:rsidRPr="00E33BD6" w:rsidRDefault="00F37DE6" w:rsidP="008B7CFD">
      <w:pPr>
        <w:pStyle w:val="PMEAbstract"/>
        <w:rPr>
          <w:lang w:val="en-US" w:eastAsia="en-US"/>
        </w:rPr>
      </w:pPr>
      <w:r w:rsidRPr="00E33BD6">
        <w:rPr>
          <w:lang w:val="en-US" w:eastAsia="en-US"/>
        </w:rPr>
        <w:t>The central argument of this essay is that, in order to understand different ways in which mathematics educators (MEs) and mathematics teachers (MTs) interpret and use instructional (non-routine) tasks to promot</w:t>
      </w:r>
      <w:r w:rsidRPr="00E33BD6">
        <w:rPr>
          <w:lang w:val="en-US" w:eastAsia="en-US"/>
        </w:rPr>
        <w:t xml:space="preserve">e student learning, it is necessary to account for their epistemological stances. I identify three ways by which MTs alter tasks and propose three plausible sources for such alteration. The third source, MTs’ </w:t>
      </w:r>
      <w:r w:rsidRPr="00E33BD6">
        <w:rPr>
          <w:lang w:val="en-US" w:eastAsia="en-US"/>
        </w:rPr>
        <w:lastRenderedPageBreak/>
        <w:t>epistemological assumptions and considerations,</w:t>
      </w:r>
      <w:r w:rsidRPr="00E33BD6">
        <w:rPr>
          <w:lang w:val="en-US" w:eastAsia="en-US"/>
        </w:rPr>
        <w:t xml:space="preserve"> is examined through their conceptions of the goals of teaching and the activities used to accomplish those goals. Using the distinction between perception- and conception-based perspectives as a lens, I address the different use of tasks for linking stude</w:t>
      </w:r>
      <w:r w:rsidRPr="00E33BD6">
        <w:rPr>
          <w:lang w:val="en-US" w:eastAsia="en-US"/>
        </w:rPr>
        <w:t>nts’ extant conceptions with those to be learned, and propose three key implications of such differences.</w:t>
      </w:r>
    </w:p>
    <w:p w:rsidR="008B7CFD" w:rsidRPr="00E33BD6" w:rsidRDefault="00F37DE6" w:rsidP="008B7CFD">
      <w:pPr>
        <w:pStyle w:val="PMENormal"/>
        <w:rPr>
          <w:lang w:val="en-US" w:eastAsia="en-US"/>
        </w:rPr>
      </w:pPr>
      <w:r w:rsidRPr="00E33BD6">
        <w:rPr>
          <w:lang w:val="en-US" w:eastAsia="en-US"/>
        </w:rPr>
        <w:t xml:space="preserve">As a researcher interested in better understanding how mathematics teachers develop learner-empowering pedagogy I am perplexed by the phenomenon that </w:t>
      </w:r>
      <w:r w:rsidRPr="00E33BD6">
        <w:rPr>
          <w:lang w:val="en-US" w:eastAsia="en-US"/>
        </w:rPr>
        <w:t xml:space="preserve">is the focal-point of this Research Forum. Why do teachers enact mathematical tasks designed by mathematics teacher educators (METs) in ways that substantially deviate from how those MTEs (a) would enact the tasks themselves or (b) anticipate the tasks to </w:t>
      </w:r>
      <w:r w:rsidRPr="00E33BD6">
        <w:rPr>
          <w:lang w:val="en-US" w:eastAsia="en-US"/>
        </w:rPr>
        <w:t>unfold in a teacher’s classroom? Addressing this problem is important because of the key role assigned to mathematical tasks—the tool by which teachers can nurture student learning (Sullivan et al., 2004; Zaslavsky, 2007). MTEs’ scholarship repeatedly demo</w:t>
      </w:r>
      <w:r w:rsidRPr="00E33BD6">
        <w:rPr>
          <w:lang w:val="en-US" w:eastAsia="en-US"/>
        </w:rPr>
        <w:t>nstrates how non-routine tasks, when enacted adeptly, succeed in fostering the desired quality of mathematical understandings whereas, for too many students, current practices fail. When the alternative tasks undergo metamorphosis the quality of student ma</w:t>
      </w:r>
      <w:r w:rsidRPr="00E33BD6">
        <w:rPr>
          <w:lang w:val="en-US" w:eastAsia="en-US"/>
        </w:rPr>
        <w:t>thematics may be harshly compromised, hence the necessity to examine the issue.</w:t>
      </w:r>
    </w:p>
    <w:p w:rsidR="008B7CFD" w:rsidRPr="00E33BD6" w:rsidRDefault="00F37DE6" w:rsidP="008B7CFD">
      <w:pPr>
        <w:pStyle w:val="PMENormal"/>
        <w:rPr>
          <w:lang w:val="en-US" w:eastAsia="en-US"/>
        </w:rPr>
      </w:pPr>
      <w:r w:rsidRPr="00E33BD6">
        <w:rPr>
          <w:lang w:val="en-US" w:eastAsia="en-US"/>
        </w:rPr>
        <w:t xml:space="preserve">Like Watson (this forum), the premise of my argument is that a teacher is always responsible for tailoring tasks to the unfolding of students’ work in a mathematics classroom. </w:t>
      </w:r>
      <w:r w:rsidRPr="00E33BD6">
        <w:rPr>
          <w:lang w:val="en-US" w:eastAsia="en-US"/>
        </w:rPr>
        <w:t>Likewise, I assume that a MT alters tasks in service of genuine, best intentions to foster student learning while coping with constraints she or he faces (Herbst, this forum). Thus, I turn to articulating differences inherent to MTs’ and MTEs’ teaching, th</w:t>
      </w:r>
      <w:r w:rsidRPr="00E33BD6">
        <w:rPr>
          <w:lang w:val="en-US" w:eastAsia="en-US"/>
        </w:rPr>
        <w:t>at is, assumptions and considerations that underlie their use of tasks. This includes three common ways in which teachers seem to alter a task and three plausible sources for these alterations, theoretical constructs for analyzing the third source (epistem</w:t>
      </w:r>
      <w:r w:rsidRPr="00E33BD6">
        <w:rPr>
          <w:lang w:val="en-US" w:eastAsia="en-US"/>
        </w:rPr>
        <w:t>ological stance) that in my judgment is most resistant-to-change, and implications of this analysis.</w:t>
      </w:r>
    </w:p>
    <w:p w:rsidR="008B7CFD" w:rsidRPr="00E33BD6" w:rsidRDefault="00F37DE6" w:rsidP="008B7CFD">
      <w:pPr>
        <w:pStyle w:val="PMEHeading2"/>
        <w:rPr>
          <w:lang w:val="en-US" w:eastAsia="en-US"/>
        </w:rPr>
      </w:pPr>
      <w:r w:rsidRPr="00E33BD6">
        <w:rPr>
          <w:lang w:val="en-US" w:eastAsia="en-US"/>
        </w:rPr>
        <w:t>Ways and Sources of Task Alteration</w:t>
      </w:r>
    </w:p>
    <w:p w:rsidR="008B7CFD" w:rsidRPr="00E33BD6" w:rsidRDefault="00F37DE6" w:rsidP="008B7CFD">
      <w:pPr>
        <w:pStyle w:val="PMENormal"/>
        <w:rPr>
          <w:lang w:val="en-US" w:eastAsia="en-US"/>
        </w:rPr>
      </w:pPr>
      <w:r w:rsidRPr="00E33BD6">
        <w:t xml:space="preserve">My work with MTs </w:t>
      </w:r>
      <w:r w:rsidRPr="00E33BD6">
        <w:rPr>
          <w:lang w:val="en-US" w:eastAsia="en-US"/>
        </w:rPr>
        <w:t xml:space="preserve">pointed to three characteristic ways in which they modify tasks. First, when planning, teachers often </w:t>
      </w:r>
      <w:r w:rsidRPr="00E33BD6">
        <w:rPr>
          <w:lang w:val="en-US" w:eastAsia="en-US"/>
        </w:rPr>
        <w:t>conclude that a task, as designed, is not likely to accomplish their goal for student learning and they adjust it before the lesson to fit with their own anticipation of how student learning unfolds. Second, a teacher may begin a lesson with a task enacted</w:t>
      </w:r>
      <w:r w:rsidRPr="00E33BD6">
        <w:rPr>
          <w:lang w:val="en-US" w:eastAsia="en-US"/>
        </w:rPr>
        <w:t xml:space="preserve"> as intended, but, sooner or later, interpret students’ work on the task to indicate lack of progress, which leads to task renegotiation. Third, teachers may plan and enact a task believing that their teaching corresponds to how they saw it used by a ME an</w:t>
      </w:r>
      <w:r w:rsidRPr="00E33BD6">
        <w:rPr>
          <w:lang w:val="en-US" w:eastAsia="en-US"/>
        </w:rPr>
        <w:t>d/or to the designer’s expectations, whereas a MTE who observes the lesson cannot but notice striking differences. Regarding all three, Stein et al. (1996) found, for example, teacher tendencies to reduce the demand/challenge level of a task. As much as th</w:t>
      </w:r>
      <w:r w:rsidRPr="00E33BD6">
        <w:rPr>
          <w:lang w:val="en-US" w:eastAsia="en-US"/>
        </w:rPr>
        <w:t xml:space="preserve">ose three types of task alteration differ, an underlying feature common to all three is the relationship between the teachers’ goal and the </w:t>
      </w:r>
      <w:r w:rsidRPr="00E33BD6">
        <w:rPr>
          <w:lang w:val="en-US" w:eastAsia="en-US"/>
        </w:rPr>
        <w:lastRenderedPageBreak/>
        <w:t>regulation of their actions with the task as a tool to accomplish their goal. Let me illustrate the point with an ob</w:t>
      </w:r>
      <w:r w:rsidRPr="00E33BD6">
        <w:rPr>
          <w:lang w:val="en-US" w:eastAsia="en-US"/>
        </w:rPr>
        <w:t>servation from Dan’s lesson.</w:t>
      </w:r>
    </w:p>
    <w:p w:rsidR="008B7CFD" w:rsidRPr="00E33BD6" w:rsidRDefault="00F37DE6" w:rsidP="008B7CFD">
      <w:pPr>
        <w:pStyle w:val="PMENormal"/>
      </w:pPr>
      <w:r w:rsidRPr="00E33BD6">
        <w:t xml:space="preserve">Dan was a mid-career, enthusiastic, grade-6 teacher whose lesson on division of whole numbers I studied. He was </w:t>
      </w:r>
      <w:r w:rsidRPr="00E33BD6">
        <w:rPr>
          <w:u w:val="single"/>
        </w:rPr>
        <w:t>not</w:t>
      </w:r>
      <w:r w:rsidRPr="00E33BD6">
        <w:t xml:space="preserve"> math anxious, deeply appreciated its importance and beauty, adhered to reform-oriented methods, enjoyed solving</w:t>
      </w:r>
      <w:r w:rsidRPr="00E33BD6">
        <w:t xml:space="preserve"> challenging problems, and hoped for his students to develop similar dispositions. While planning, he thoroughly revisited the mathematical concepts he himself learned the previous summer in a reform-oriented workshop. He clarified for himself the big idea</w:t>
      </w:r>
      <w:r w:rsidRPr="00E33BD6">
        <w:t xml:space="preserve"> (Schifter et al., 1999) of division as a crucial component of multiplicative reasoning, and worked out examples of long-division algorithm with Base Ten Blocks. In the previous lesson (Friday), the class solved partitive division problems using the blocks</w:t>
      </w:r>
      <w:r w:rsidRPr="00E33BD6">
        <w:t xml:space="preserve">. For Monday, then, he planned to recap Friday’s lesson, have three students solve a long-division problem on the board, then engage the class in understanding each step in the algorithm. The first two parts took about 20 minutes (as planned). However, as </w:t>
      </w:r>
      <w:r w:rsidRPr="00E33BD6">
        <w:t>Dan turned to the third part, which he anticipated to be a straightforward work on linking two known processes, he realized students were ‘lost.’ Several times he mentioned what they did on Friday, growing frustrated with their inability to connect it with</w:t>
      </w:r>
      <w:r w:rsidRPr="00E33BD6">
        <w:t xml:space="preserve"> the algorithm, then asked them to bring out and use the blocks for solving the problem. They did, but could not yet ‘see’ the link to the algorithm that was painfully obvious to him. Extremely frustrated, Dan shifted to the traditional method (show-and-te</w:t>
      </w:r>
      <w:r w:rsidRPr="00E33BD6">
        <w:t xml:space="preserve">ll) that </w:t>
      </w:r>
      <w:r w:rsidRPr="001A2CAC">
        <w:rPr>
          <w:i/>
        </w:rPr>
        <w:t>he despised</w:t>
      </w:r>
      <w:r w:rsidRPr="00E33BD6">
        <w:t>, directly pointing out step-by-step correspondences between the activity with the blocks and the algorithm.</w:t>
      </w:r>
    </w:p>
    <w:p w:rsidR="008B7CFD" w:rsidRPr="00E33BD6" w:rsidRDefault="00F37DE6" w:rsidP="008B7CFD">
      <w:pPr>
        <w:pStyle w:val="PMENormal"/>
      </w:pPr>
      <w:r w:rsidRPr="00E33BD6">
        <w:t>An example of the second type of task alteration, Dan’s lesson sheds light on three plausible sources for this phenomenon. A te</w:t>
      </w:r>
      <w:r w:rsidRPr="00E33BD6">
        <w:t>acher’s prime goal is to foster student learning of particular mathematical ideas within an environment that presents many real and/or perceived constraints (Sullivan, this forum). The goal a teacher sets and the activities she or he takes to accomplish it</w:t>
      </w:r>
      <w:r w:rsidRPr="00E33BD6">
        <w:t xml:space="preserve"> depends on her or his assimilatory conceptions, namely, understanding of mathematics and pedagogy when planning, implementing, and adjusting situations (Ball, 2000; </w:t>
      </w:r>
      <w:r w:rsidRPr="005B5B08">
        <w:t>Shulman, 1987;</w:t>
      </w:r>
      <w:r w:rsidRPr="00E33BD6">
        <w:rPr>
          <w:color w:val="FF0000"/>
        </w:rPr>
        <w:t xml:space="preserve"> </w:t>
      </w:r>
      <w:r w:rsidRPr="00E33BD6">
        <w:t>Tsamir, 2005), as well as institutional norms and practices (see Herbst’s e</w:t>
      </w:r>
      <w:r w:rsidRPr="00E33BD6">
        <w:t>xcellent discussion of some critical constraints, this forum). Consequently, three plausible sources may effect task management: (a) the teacher’s conceptions of the mathematical learning goal that a task is designed to promote, (b) her or his facility wit</w:t>
      </w:r>
      <w:r w:rsidRPr="00E33BD6">
        <w:t xml:space="preserve">h using the task as a pedagogical tool, and (c) the teacher’s implicit or explicit epistemological stance as to how a person comes to understand a mathematical idea she or he does not yet know and the role a task plays in this process. </w:t>
      </w:r>
    </w:p>
    <w:p w:rsidR="008B7CFD" w:rsidRPr="00E33BD6" w:rsidRDefault="00F37DE6" w:rsidP="008B7CFD">
      <w:pPr>
        <w:pStyle w:val="PMENormal"/>
      </w:pPr>
      <w:r w:rsidRPr="00E33BD6">
        <w:t>Dan’s example is te</w:t>
      </w:r>
      <w:r w:rsidRPr="00E33BD6">
        <w:t>lling because it demonstrates the logical status of the first two sources—they are necessary but insufficient. Dan’s very strong mathematical understanding was clearly on par with what the MTE community yearns. He was also highly competent in using reform-</w:t>
      </w:r>
      <w:r w:rsidRPr="00E33BD6">
        <w:t xml:space="preserve">minded problem solving processes and questioning techniques, small group and whole class discussions, and technological tools. Yet, his reasoning about the planned tasks as well as his reflections on the growing </w:t>
      </w:r>
      <w:r w:rsidRPr="00E33BD6">
        <w:lastRenderedPageBreak/>
        <w:t>dissatisfaction from the impact of task modi</w:t>
      </w:r>
      <w:r w:rsidRPr="00E33BD6">
        <w:t>fication on students’ progress indicated epistemological commitments that markedly differed from the MTE’s stance. The work with numerous teachers like Dan convinced my colleagues and me of the need to seriously examine this third source.</w:t>
      </w:r>
    </w:p>
    <w:p w:rsidR="008B7CFD" w:rsidRPr="00E33BD6" w:rsidRDefault="00F37DE6" w:rsidP="008B7CFD">
      <w:pPr>
        <w:pStyle w:val="PMEHeading2"/>
        <w:rPr>
          <w:lang w:val="en-US" w:eastAsia="en-US"/>
        </w:rPr>
      </w:pPr>
      <w:r w:rsidRPr="00E33BD6">
        <w:rPr>
          <w:lang w:val="en-US" w:eastAsia="en-US"/>
        </w:rPr>
        <w:t>Task management a</w:t>
      </w:r>
      <w:r w:rsidRPr="00E33BD6">
        <w:rPr>
          <w:lang w:val="en-US" w:eastAsia="en-US"/>
        </w:rPr>
        <w:t>nd Teacher Epistemological Stances</w:t>
      </w:r>
    </w:p>
    <w:p w:rsidR="008B7CFD" w:rsidRPr="00E33BD6" w:rsidRDefault="00F37DE6" w:rsidP="008B7CFD">
      <w:pPr>
        <w:pStyle w:val="PMENormal"/>
      </w:pPr>
      <w:r w:rsidRPr="00E33BD6">
        <w:t>Because a mathematical task is a strategic means for accomplishing the teacher’s goal of student learning, a teacher’s understanding and managing of a task (in the sense articulated by Herbst, this forum) depends on her o</w:t>
      </w:r>
      <w:r w:rsidRPr="00E33BD6">
        <w:t>r his idea of learning, that is, one’s implicit or explicit epistemological stance (</w:t>
      </w:r>
      <w:r w:rsidRPr="005B5B08">
        <w:t>Tzur, in press</w:t>
      </w:r>
      <w:r w:rsidRPr="00E33BD6">
        <w:t>). Apart from the traditional show-and-tell perspective, a research team of which I was part (see Simon et al., 2000; Tzur et al., 2001) postulated that pract</w:t>
      </w:r>
      <w:r w:rsidRPr="00E33BD6">
        <w:t xml:space="preserve">ices and thinking of teachers like Dan who attempt to adopt reform-oriented pedagogies could be rooted in </w:t>
      </w:r>
      <w:r w:rsidRPr="00E33BD6">
        <w:rPr>
          <w:i/>
        </w:rPr>
        <w:t>perception-based</w:t>
      </w:r>
      <w:r w:rsidRPr="00E33BD6">
        <w:t xml:space="preserve"> or </w:t>
      </w:r>
      <w:r w:rsidRPr="00E33BD6">
        <w:rPr>
          <w:i/>
        </w:rPr>
        <w:t>conception-based</w:t>
      </w:r>
      <w:r w:rsidRPr="00E33BD6">
        <w:t xml:space="preserve"> perspectives. A perception-based perspective is marked by a noticeable transformation in a teacher’s traditional </w:t>
      </w:r>
      <w:r w:rsidRPr="00E33BD6">
        <w:t>practice due to adopting a view of learning as an active process (e.g., heavy use of manipulatives). This change, however, is not accompanied by a change in the teacher’s view of the epistemological status of mathematical knowledge and what in students’ ac</w:t>
      </w:r>
      <w:r w:rsidRPr="00E33BD6">
        <w:t xml:space="preserve">tivities enable its formation. Like in the traditional perspective, the underlying premise of a perception-based perspective is that the mathematics a teacher came to know/understand has existence of its own independent of the person who knows and how she </w:t>
      </w:r>
      <w:r w:rsidRPr="00E33BD6">
        <w:t xml:space="preserve">or he came to know it. </w:t>
      </w:r>
    </w:p>
    <w:p w:rsidR="008B7CFD" w:rsidRPr="00E33BD6" w:rsidRDefault="00F37DE6" w:rsidP="008B7CFD">
      <w:pPr>
        <w:pStyle w:val="PMENormal"/>
      </w:pPr>
      <w:r w:rsidRPr="00E33BD6">
        <w:t xml:space="preserve">Such a view makes sense if one considers, for example, how Dan formed his understanding of the long division algorithm, including his excitement for gaining it. Obviously (to Dan), the instructors who led the workshop knew about it </w:t>
      </w:r>
      <w:r w:rsidRPr="00E33BD6">
        <w:t>before he ever had a chance to encounter the new, meaningful interpretation. Moreover, once he formed this deep understanding he could ‘see it everywhere’ (textbooks, Base Ten blocks organization, worked-out long-division algorithm examples). All these exp</w:t>
      </w:r>
      <w:r w:rsidRPr="00E33BD6">
        <w:t>eriences supported a sensible conclusion: the mathematical knowledge (e.g., algorithm for efficiently dividing numbers of any magnitude) is independent of the knower (e.g., Dan, see Steffe, 1990). More often than not the teacher may not be aware of this ep</w:t>
      </w:r>
      <w:r w:rsidRPr="00E33BD6">
        <w:t>istemological stance or of its implication that anyone, hence one’s students, can perceive (‘see’) the mathematics the teacher came to perceive.</w:t>
      </w:r>
    </w:p>
    <w:p w:rsidR="008B7CFD" w:rsidRPr="00E33BD6" w:rsidRDefault="00F37DE6" w:rsidP="008B7CFD">
      <w:pPr>
        <w:pStyle w:val="PMENormal"/>
      </w:pPr>
      <w:r w:rsidRPr="00E33BD6">
        <w:t>Typically, teachers whose practices seem to be grounded in a perception-based perspective appreciate the diffic</w:t>
      </w:r>
      <w:r w:rsidRPr="00E33BD6">
        <w:t>ulties involved in coming to ‘see’ abstract mathematical concepts. However, for these teachers the process of learning is essentially not problematized. Rather, those teachers conceive of learning as a straightforward transition from not ‘seeing’ to ‘seein</w:t>
      </w:r>
      <w:r w:rsidRPr="00E33BD6">
        <w:t>g’ the mathematics the teacher now ‘sees.’ Fostering such a transition becomes the teacher’s goal; a task is a tool for accomplishing that goal—clearly and most efficiently pointing to and revealing the piece of mathematics to students. This is a key reaso</w:t>
      </w:r>
      <w:r w:rsidRPr="00E33BD6">
        <w:t xml:space="preserve">n why such teachers embrace reform-oriented, child-centered methods, which lead to a classroom ecology that </w:t>
      </w:r>
      <w:r w:rsidRPr="00E33BD6">
        <w:lastRenderedPageBreak/>
        <w:t xml:space="preserve">differs markedly from traditional classrooms in terms of </w:t>
      </w:r>
      <w:r w:rsidRPr="00E33BD6">
        <w:rPr>
          <w:i/>
        </w:rPr>
        <w:t>how</w:t>
      </w:r>
      <w:r w:rsidRPr="00E33BD6">
        <w:t xml:space="preserve"> learning is fostered. Yet, the knower-independent epistemological stance common to both</w:t>
      </w:r>
      <w:r w:rsidRPr="00E33BD6">
        <w:t xml:space="preserve"> traditional and perception-base perspective entails analogous response to the teacher’s ongoing question, “</w:t>
      </w:r>
      <w:r w:rsidRPr="00E33BD6">
        <w:rPr>
          <w:i/>
        </w:rPr>
        <w:t>What</w:t>
      </w:r>
      <w:r w:rsidRPr="00E33BD6">
        <w:t xml:space="preserve"> should I teach next?”</w:t>
      </w:r>
    </w:p>
    <w:p w:rsidR="008B7CFD" w:rsidRPr="00E33BD6" w:rsidRDefault="00F37DE6" w:rsidP="008B7CFD">
      <w:pPr>
        <w:pStyle w:val="PMENormal"/>
      </w:pPr>
      <w:r w:rsidRPr="00E33BD6">
        <w:t>Consider a teacher who has robust understandings of the mathematical terrain to be learned by students. She or he may als</w:t>
      </w:r>
      <w:r w:rsidRPr="00E33BD6">
        <w:t>o understand developmental landmarks that researchers found to underlie student progress (e.g., Dan knew that quotitive division is conceptually less advanced than partitive division, whereas partitive division was more compatible with the long-division al</w:t>
      </w:r>
      <w:r w:rsidRPr="00E33BD6">
        <w:t>gorithm). The teacher assesses that a group/class of students is (a) yet to understand or (b) already understands concept “X.” In the former case the teacher intuitively teaches concept “X” because students do not ‘see’ it. In the latter case the teacher m</w:t>
      </w:r>
      <w:r w:rsidRPr="00E33BD6">
        <w:t>oves to fostering students’ ‘seeing’ of the next-in-sequence “Y” concept. The intuition for doing so is sensible if one assumes that students already see concept “X” and do not yet see “Y.” In short, within traditional or perception-based perspective pedag</w:t>
      </w:r>
      <w:r w:rsidRPr="00E33BD6">
        <w:t xml:space="preserve">ogies one intuitively focuses not on showing students what they already ‘see’ but rather on teaching (revealing) what they don’t. </w:t>
      </w:r>
    </w:p>
    <w:p w:rsidR="008B7CFD" w:rsidRPr="00E33BD6" w:rsidRDefault="00F37DE6" w:rsidP="008B7CFD">
      <w:pPr>
        <w:pStyle w:val="PMENormal"/>
      </w:pPr>
      <w:r w:rsidRPr="00E33BD6">
        <w:t>Two interrelated reasons seem to be at the root of this intuitive tendency (see von Glasersfeld, 1995). First, it is rooted i</w:t>
      </w:r>
      <w:r w:rsidRPr="00E33BD6">
        <w:t>n a deep presumption about human communication, where people customarily assume that the sense others make of what they utter is compatible with one’s own sense. Second, when people form mathematical conceptions that underlie their ‘seeing’ of the world in</w:t>
      </w:r>
      <w:r w:rsidRPr="00E33BD6">
        <w:t xml:space="preserve"> a certain way they most often cannot ‘return’ to ‘seeing’ it without those conceptions. Coupled with the knower-independent epistemological stance they naturally attribute to fellow humans the unproblematic capacity for the same ‘seeing.’ Consequently, in</w:t>
      </w:r>
      <w:r w:rsidRPr="00E33BD6">
        <w:t xml:space="preserve"> spite of the seemingly different methods, instructional tasks are used in both traditional and reform-oriented as a means for showing students the mathematics in equivalent way to how the teacher ‘sees’ it.</w:t>
      </w:r>
    </w:p>
    <w:p w:rsidR="008B7CFD" w:rsidRPr="00E33BD6" w:rsidRDefault="00F37DE6" w:rsidP="008B7CFD">
      <w:pPr>
        <w:pStyle w:val="PMENormal"/>
      </w:pPr>
      <w:r w:rsidRPr="00E33BD6">
        <w:t>Traditional and perception-based perspectives we</w:t>
      </w:r>
      <w:r w:rsidRPr="00E33BD6">
        <w:t xml:space="preserve">re distinguished from an epistemologically different approach termed conception-based perspective, which draws on Piaget’s (1985) key notion of assimilation and the implied, learning-problematizing notion of the </w:t>
      </w:r>
      <w:r w:rsidRPr="001A2CAC">
        <w:rPr>
          <w:i/>
        </w:rPr>
        <w:t>learning paradox</w:t>
      </w:r>
      <w:r w:rsidRPr="00E33BD6">
        <w:t xml:space="preserve"> (LP, Pascual-Leone, 1976). </w:t>
      </w:r>
      <w:r w:rsidRPr="00E33BD6">
        <w:t>If assimilation is determined by a person’s extant conceptions, how can anyone ever form more advanced conceptions? In particular, how can students assimilate tasks/activities in which a teacher engages them to promote learning of a new (to them) mathemati</w:t>
      </w:r>
      <w:r w:rsidRPr="00E33BD6">
        <w:t xml:space="preserve">cal idea unless they somehow have already established conceptions that afford this assimilation? </w:t>
      </w:r>
    </w:p>
    <w:p w:rsidR="008B7CFD" w:rsidRPr="00E33BD6" w:rsidRDefault="00F37DE6" w:rsidP="008B7CFD">
      <w:pPr>
        <w:pStyle w:val="PMENormal"/>
      </w:pPr>
      <w:r w:rsidRPr="00E33BD6">
        <w:t>Teaching rooted in a conception-based perspective draws on Piaget’s explanation of how reflective processes (specifically, reflective abstraction) enable cons</w:t>
      </w:r>
      <w:r w:rsidRPr="00E33BD6">
        <w:t>truction of new mathematical ideas as transformation (accommodation) in learners’ assimilatory conceptions (</w:t>
      </w:r>
      <w:r w:rsidRPr="005B5B08">
        <w:t>Steffe and Wiegel, 1992</w:t>
      </w:r>
      <w:r w:rsidRPr="00E33BD6">
        <w:t xml:space="preserve">). This explanation underlies an examination of </w:t>
      </w:r>
      <w:r w:rsidRPr="00E33BD6">
        <w:lastRenderedPageBreak/>
        <w:t>an epistemological stance needed for successfully teaching mathematics (and m</w:t>
      </w:r>
      <w:r w:rsidRPr="00E33BD6">
        <w:t xml:space="preserve">athematics teachers) that I recently introduced, termed </w:t>
      </w:r>
      <w:r w:rsidRPr="00797F44">
        <w:rPr>
          <w:i/>
        </w:rPr>
        <w:t>Profound Awareness of the Learning Paradox</w:t>
      </w:r>
      <w:r w:rsidRPr="00E33BD6">
        <w:t xml:space="preserve"> (</w:t>
      </w:r>
      <w:r w:rsidRPr="00797F44">
        <w:rPr>
          <w:i/>
        </w:rPr>
        <w:t>PALP</w:t>
      </w:r>
      <w:r w:rsidRPr="00E33BD6">
        <w:t xml:space="preserve">) (Tzur, in press). In-depth discussion of </w:t>
      </w:r>
      <w:r w:rsidRPr="00797F44">
        <w:rPr>
          <w:i/>
        </w:rPr>
        <w:t>PALP</w:t>
      </w:r>
      <w:r w:rsidRPr="00E33BD6">
        <w:t xml:space="preserve"> goes beyond the scope of this paper. However, it suffices to stress that teaching rooted in </w:t>
      </w:r>
      <w:r w:rsidRPr="00797F44">
        <w:rPr>
          <w:i/>
        </w:rPr>
        <w:t>PALP</w:t>
      </w:r>
      <w:r w:rsidRPr="00E33BD6">
        <w:t xml:space="preserve"> begins </w:t>
      </w:r>
      <w:r w:rsidRPr="00E33BD6">
        <w:t>with engaging students in tasks and activities that encourage them to independently use mathematics they already know (i.e., concept “X”). To foster learning of the intended piece of mathematics (concept “Y”), a teacher uses tasks as a means to (a) let stu</w:t>
      </w:r>
      <w:r w:rsidRPr="00E33BD6">
        <w:t>dents use their available conceptions for setting a goal and initiating an activity to accomplish this goal, (b) orient their attention to effects of the activity that differ from what students anticipated, and (c) relate the newly noticed effects with the</w:t>
      </w:r>
      <w:r w:rsidRPr="00E33BD6">
        <w:t xml:space="preserve"> activity in an anticipatory way (see Simon and Tzur, 2004; Tzur and Simon, 2004). That is, a task enables student construction of a new regularity (conceptual invariant) as transformation in their previously available conceptions (</w:t>
      </w:r>
      <w:r w:rsidRPr="005B5B08">
        <w:t>Steffe, 2002</w:t>
      </w:r>
      <w:r w:rsidRPr="00E33BD6">
        <w:t>). This appr</w:t>
      </w:r>
      <w:r w:rsidRPr="00E33BD6">
        <w:t>oach entails not only that tasks do not have agency (Watson, this forum), but also that tasks do not directly and straightforwardly reveal the new idea to students; rather, tasks indirectly occasion their mental constructive processes (Mason, 1998; Pirie a</w:t>
      </w:r>
      <w:r w:rsidRPr="00E33BD6">
        <w:t xml:space="preserve">nd Kieren, 1992). </w:t>
      </w:r>
    </w:p>
    <w:p w:rsidR="008B7CFD" w:rsidRPr="00E33BD6" w:rsidRDefault="00F37DE6" w:rsidP="008B7CFD">
      <w:pPr>
        <w:pStyle w:val="PMENormal"/>
      </w:pPr>
      <w:r w:rsidRPr="00E33BD6">
        <w:t>From an epistemological standpoint, then, I distinguish two cases of how interpretations of MTs and MTEs may differ regarding task enactment. In the first case, a MT’s traditional perspective is incompatible with the MTE’s perception-bas</w:t>
      </w:r>
      <w:r w:rsidRPr="00E33BD6">
        <w:t>ed perspective, that is, both are unaware of the learning paradox. When interpreting MTs’ task management the MTE is likely to focus on shifts in student and teacher (inter)activity. In the second case, the MTE’s conception-based (</w:t>
      </w:r>
      <w:r w:rsidRPr="00797F44">
        <w:rPr>
          <w:i/>
        </w:rPr>
        <w:t>PALP</w:t>
      </w:r>
      <w:r w:rsidRPr="00E33BD6">
        <w:t xml:space="preserve">-rooted) perspective </w:t>
      </w:r>
      <w:r w:rsidRPr="00E33BD6">
        <w:t>is incompatible with either a MT’s (2a) traditional or (2b) perception-based perspective. When interpreting MTs’ task management the MTE is likely to focus on both the nature of student activities and the limitations of teacher attempts to straightforwardl</w:t>
      </w:r>
      <w:r w:rsidRPr="00E33BD6">
        <w:t>y engender student ‘seeing’ of the intended mathematics. Thus, the MTE analyzes how a teacher’s plan and implementation of tasks reflect a host of teacher anticipations regarding how students’ work on the task might (or might not) bring forth their learnin</w:t>
      </w:r>
      <w:r w:rsidRPr="00E33BD6">
        <w:t xml:space="preserve">g. Most importantly, the MTE can apply the </w:t>
      </w:r>
      <w:r w:rsidRPr="00797F44">
        <w:rPr>
          <w:i/>
        </w:rPr>
        <w:t>PALP</w:t>
      </w:r>
      <w:r w:rsidRPr="00E33BD6">
        <w:t xml:space="preserve"> to the teachers’ work and potential growth, that is, consider how teachers’ anticipations structure (afford and constrain) their assimilation and interpretation of events that demonstrate the extent to which </w:t>
      </w:r>
      <w:r w:rsidRPr="00E33BD6">
        <w:t>a task enabled students’ progress (Tzur, 2007). Thus, the MTE’s analysis will regularly focus on how (a) the interplay between anticipated and actual teaching-learning events and (b) the teacher’s regulation of her or his anticipation—explain task modifica</w:t>
      </w:r>
      <w:r w:rsidRPr="00E33BD6">
        <w:t>tion.</w:t>
      </w:r>
    </w:p>
    <w:p w:rsidR="008B7CFD" w:rsidRPr="00E33BD6" w:rsidRDefault="00F37DE6" w:rsidP="008B7CFD">
      <w:pPr>
        <w:pStyle w:val="PMEHeading2"/>
      </w:pPr>
      <w:r w:rsidRPr="00E33BD6">
        <w:t>Implications</w:t>
      </w:r>
    </w:p>
    <w:p w:rsidR="008B7CFD" w:rsidRPr="00E33BD6" w:rsidRDefault="00F37DE6" w:rsidP="008B7CFD">
      <w:pPr>
        <w:pStyle w:val="PMENormal"/>
      </w:pPr>
      <w:r w:rsidRPr="00E33BD6">
        <w:t xml:space="preserve">The analysis presented above, regarding </w:t>
      </w:r>
      <w:r w:rsidRPr="00797F44">
        <w:rPr>
          <w:i/>
        </w:rPr>
        <w:t>one of the important reasons</w:t>
      </w:r>
      <w:r w:rsidRPr="00E33BD6">
        <w:t xml:space="preserve"> for task transformation (teacher epistemological stance), has three important implications. First, researchers who study teacher development can greatly benefit from be</w:t>
      </w:r>
      <w:r w:rsidRPr="00E33BD6">
        <w:t xml:space="preserve">ing cognisant of their own epistemological stance relative to teachers’ stance (e.g., case </w:t>
      </w:r>
      <w:r w:rsidRPr="00E33BD6">
        <w:lastRenderedPageBreak/>
        <w:t>#1, 2a, or 2b). This provides researchers with a tool for inferring into teachers’ assimilatory conceptions of how/why they use insightful tasks (</w:t>
      </w:r>
      <w:r w:rsidRPr="005B5B08">
        <w:t>see Krainer, 1999</w:t>
      </w:r>
      <w:r w:rsidRPr="00E33BD6">
        <w:t>).</w:t>
      </w:r>
      <w:r w:rsidRPr="00E33BD6">
        <w:t xml:space="preserve"> For example, when working with Dan I was able to not only avoid denouncing his desperate shift to traditional methods, but also to figure out what could be a continual assimilatory barrier to his sense making of my co-teaching and co-planning with him. Ar</w:t>
      </w:r>
      <w:r w:rsidRPr="00E33BD6">
        <w:t xml:space="preserve">ticulating a teacher’s epistemological stance, when coupled with the MTE’s application of </w:t>
      </w:r>
      <w:r w:rsidRPr="00797F44">
        <w:rPr>
          <w:i/>
        </w:rPr>
        <w:t>PALP</w:t>
      </w:r>
      <w:r w:rsidRPr="00E33BD6">
        <w:t xml:space="preserve"> to </w:t>
      </w:r>
      <w:r w:rsidRPr="00E33BD6">
        <w:rPr>
          <w:i/>
        </w:rPr>
        <w:t>teacher learning</w:t>
      </w:r>
      <w:r w:rsidRPr="00E33BD6">
        <w:t>, informs the design of mathematics teacher education tasks that are likely to promote teacher progress from a perception-based to a conceptio</w:t>
      </w:r>
      <w:r w:rsidRPr="00E33BD6">
        <w:t>n-based perspective. For example, I found Dan’s questioning to be rooted in conceptions that could be transformed into novel separation between his own mathematical models and his models of student thinking, which thus became my goal for his learning. This</w:t>
      </w:r>
      <w:r w:rsidRPr="00E33BD6">
        <w:t xml:space="preserve"> implication is relevant to Herbst’s (this forum) emphasis on teachers as stakeholders accountable for the task being instrumental to the institutional goals of teaching. I argue that a teacher’s sense of accountability necessarily includes an implicit or </w:t>
      </w:r>
      <w:r w:rsidRPr="00E33BD6">
        <w:t>explicit view of (a) what constitutes learning and (b) why a particular way of managing a task, in the specific here-and-now of an unfolding mathematics lesson, is likely to foster it.</w:t>
      </w:r>
    </w:p>
    <w:p w:rsidR="008B7CFD" w:rsidRPr="00E33BD6" w:rsidRDefault="00F37DE6" w:rsidP="008B7CFD">
      <w:pPr>
        <w:pStyle w:val="PMENormal"/>
      </w:pPr>
      <w:r w:rsidRPr="00E33BD6">
        <w:t>Second, this analysis can assist researchers in identifying the necessa</w:t>
      </w:r>
      <w:r w:rsidRPr="00E33BD6">
        <w:t>ry minimum shift in teachers’ epistemological stance so that task modifications are not detrimental to the quality of student mathematics. Key here is the postulation of a continuum along which teacher epistemological stances may emerge. While certainly de</w:t>
      </w:r>
      <w:r w:rsidRPr="00E33BD6">
        <w:t>sired, fostering teacher progress to the higher end of the continuum can prove very difficult (Tzur et al., 2001). Focusing on conceptually feasible shifts is likely to require articulation of individual teachers’ epistemological stances, but it will assis</w:t>
      </w:r>
      <w:r w:rsidRPr="00E33BD6">
        <w:t xml:space="preserve">t the MTE in finding a sound starting point for the desired shift. Moreover, it can contribute to a scholarly examination of how might teacher development of intended epistemology be promoted. For example, Watson’s (this forum) proposal to engage teachers </w:t>
      </w:r>
      <w:r w:rsidRPr="00E33BD6">
        <w:t>in the design of tasks seems to be conducive to teacher shift from the middle to the upper end of the continuum, because of the need to use the task as an explicit link between the intended mathematics and assumed student extant conceptions.</w:t>
      </w:r>
    </w:p>
    <w:p w:rsidR="008B7CFD" w:rsidRPr="00E33BD6" w:rsidRDefault="00F37DE6" w:rsidP="008B7CFD">
      <w:pPr>
        <w:pStyle w:val="PMENormal"/>
      </w:pPr>
      <w:r w:rsidRPr="00E33BD6">
        <w:t>Last but certa</w:t>
      </w:r>
      <w:r w:rsidRPr="00E33BD6">
        <w:t>inly not least, this paper pointed to a critically needed shift in MTEs’ stance. Case #1 above indicates that a MTE may identify a task modification without being aware of epistemological stances. In this sense, my analysis sheds light on a profound awaren</w:t>
      </w:r>
      <w:r w:rsidRPr="00E33BD6">
        <w:t>ess that we as a community of MTE need to develop and embrace. To borrow from Steffe’s (1995) distinction between first and second order models of mathematics, I ask: How can we promote MTEs’ progress toward a conception of teacher task management that cle</w:t>
      </w:r>
      <w:r w:rsidRPr="00E33BD6">
        <w:t>arly distinguishes between the MTE’s own (first) order model of task characteristics/pedagogy and the MTE’s second order model of mathematics teachers’ models? In this regard, I agree with Sullivan’s (this forum) suggestion to engage MTs in analysis of non</w:t>
      </w:r>
      <w:r w:rsidRPr="00E33BD6">
        <w:t>-routine and conventional tasks, particularly because it can foster the MTEs’ reflection on and comparison between what makes specific task pedagogies easier/harder for the MTs (and for students).</w:t>
      </w:r>
    </w:p>
    <w:p w:rsidR="008B7CFD" w:rsidRPr="00E33BD6" w:rsidRDefault="00F37DE6" w:rsidP="008B7CFD">
      <w:pPr>
        <w:pStyle w:val="PMEHeading2"/>
      </w:pPr>
      <w:r w:rsidRPr="00E33BD6">
        <w:lastRenderedPageBreak/>
        <w:t>References</w:t>
      </w:r>
    </w:p>
    <w:p w:rsidR="008B7CFD" w:rsidRPr="00E33BD6" w:rsidRDefault="00F37DE6" w:rsidP="008B7CFD">
      <w:pPr>
        <w:pStyle w:val="PMEReferences"/>
      </w:pPr>
      <w:r w:rsidRPr="00E33BD6">
        <w:t>Ball, D. L. (2000). Bridging practices: Interwea</w:t>
      </w:r>
      <w:r w:rsidRPr="00E33BD6">
        <w:t xml:space="preserve">ving content and pedagogy in teaching and learning to teach. </w:t>
      </w:r>
      <w:r w:rsidRPr="00E33BD6">
        <w:rPr>
          <w:i/>
        </w:rPr>
        <w:t>Journal of Teacher Education, 51</w:t>
      </w:r>
      <w:r w:rsidRPr="00E33BD6">
        <w:t>(3), 241-247.</w:t>
      </w:r>
    </w:p>
    <w:p w:rsidR="008B7CFD" w:rsidRPr="005B5B08" w:rsidRDefault="00F37DE6" w:rsidP="008B7CFD">
      <w:pPr>
        <w:pStyle w:val="PMEReferences"/>
        <w:rPr>
          <w:lang w:val="en-US" w:eastAsia="en-US"/>
        </w:rPr>
      </w:pPr>
      <w:r w:rsidRPr="005B5B08">
        <w:rPr>
          <w:lang w:val="en-US" w:eastAsia="en-US"/>
        </w:rPr>
        <w:t xml:space="preserve">Krainer, K. (1999). Teacher growth and school development. </w:t>
      </w:r>
      <w:r w:rsidRPr="00D44173">
        <w:rPr>
          <w:rFonts w:ascii="Helvetica-Oblique" w:hAnsi="Helvetica-Oblique"/>
          <w:i/>
          <w:lang w:val="en-US" w:eastAsia="en-US"/>
        </w:rPr>
        <w:t>Journal of Mathematics Teacher Education, 2</w:t>
      </w:r>
      <w:r w:rsidRPr="005B5B08">
        <w:rPr>
          <w:lang w:val="en-US" w:eastAsia="en-US"/>
        </w:rPr>
        <w:t>(3), 223-225.</w:t>
      </w:r>
    </w:p>
    <w:p w:rsidR="008B7CFD" w:rsidRPr="00E33BD6" w:rsidRDefault="00F37DE6" w:rsidP="008B7CFD">
      <w:pPr>
        <w:pStyle w:val="PMEReferences"/>
      </w:pPr>
      <w:r w:rsidRPr="00797F44">
        <w:rPr>
          <w:lang w:val="en-US" w:eastAsia="en-US"/>
        </w:rPr>
        <w:t>Mason, J. (1998). Enabling teache</w:t>
      </w:r>
      <w:r w:rsidRPr="00797F44">
        <w:rPr>
          <w:lang w:val="en-US" w:eastAsia="en-US"/>
        </w:rPr>
        <w:t xml:space="preserve">rs to be real teachers: Necessary levels of awareness and structure of attention. </w:t>
      </w:r>
      <w:r w:rsidRPr="00D44173">
        <w:rPr>
          <w:rFonts w:ascii="Helvetica-Oblique" w:hAnsi="Helvetica-Oblique"/>
          <w:i/>
          <w:lang w:val="en-US" w:eastAsia="en-US"/>
        </w:rPr>
        <w:t>Journal of Mathematics Teacher Education, 1</w:t>
      </w:r>
      <w:r w:rsidRPr="00797F44">
        <w:rPr>
          <w:lang w:val="en-US" w:eastAsia="en-US"/>
        </w:rPr>
        <w:t>(3), 243-267.</w:t>
      </w:r>
    </w:p>
    <w:p w:rsidR="008B7CFD" w:rsidRPr="00E33BD6" w:rsidRDefault="00F37DE6" w:rsidP="008B7CFD">
      <w:pPr>
        <w:pStyle w:val="PMEReferences"/>
      </w:pPr>
      <w:r w:rsidRPr="00E33BD6">
        <w:t>Pascual-Leone, J. (1976). A view of cognition from a formalist's perspective. In K. F. Riegel and J. A. Meacham (Eds.</w:t>
      </w:r>
      <w:r w:rsidRPr="00E33BD6">
        <w:t xml:space="preserve">), </w:t>
      </w:r>
      <w:r w:rsidRPr="00E33BD6">
        <w:rPr>
          <w:i/>
        </w:rPr>
        <w:t>The Developing Individual in A Changing World: Vol. 1 Historical and Cultural Issues</w:t>
      </w:r>
      <w:r w:rsidRPr="00E33BD6">
        <w:t xml:space="preserve"> (pp. 89-110). The Hague, The Netherlands: Mouton.</w:t>
      </w:r>
    </w:p>
    <w:p w:rsidR="008B7CFD" w:rsidRPr="00E33BD6" w:rsidRDefault="00F37DE6" w:rsidP="008B7CFD">
      <w:pPr>
        <w:pStyle w:val="PMEReferences"/>
      </w:pPr>
      <w:r w:rsidRPr="00E33BD6">
        <w:t xml:space="preserve">Piaget, J. (1985). </w:t>
      </w:r>
      <w:r w:rsidRPr="00E33BD6">
        <w:rPr>
          <w:i/>
        </w:rPr>
        <w:t>The Equilibration of Cognitive Structures: The Central Problem of Intellectual Development</w:t>
      </w:r>
      <w:r w:rsidRPr="00E33BD6">
        <w:t xml:space="preserve"> (T. Brow</w:t>
      </w:r>
      <w:r w:rsidRPr="00E33BD6">
        <w:t>n and K. J. Thampy, Trans.). Chicago: The University of Chicago.</w:t>
      </w:r>
    </w:p>
    <w:p w:rsidR="008B7CFD" w:rsidRPr="00E33BD6" w:rsidRDefault="00F37DE6" w:rsidP="008B7CFD">
      <w:pPr>
        <w:pStyle w:val="PMEReferences"/>
      </w:pPr>
      <w:r w:rsidRPr="00E33BD6">
        <w:t xml:space="preserve">Pirie, S. E. B., and Kieren, T. E. (1992). Creating constructivist environments and constructing creative mathematics. </w:t>
      </w:r>
      <w:r w:rsidRPr="00E33BD6">
        <w:rPr>
          <w:i/>
        </w:rPr>
        <w:t>Educational Studies in Mathematics, 23</w:t>
      </w:r>
      <w:r w:rsidRPr="00E33BD6">
        <w:t>(5), 505-528.</w:t>
      </w:r>
    </w:p>
    <w:p w:rsidR="008B7CFD" w:rsidRPr="00E33BD6" w:rsidRDefault="00F37DE6" w:rsidP="008B7CFD">
      <w:pPr>
        <w:pStyle w:val="PMEReferences"/>
      </w:pPr>
      <w:r w:rsidRPr="00E33BD6">
        <w:t>Schifter, D., Russel</w:t>
      </w:r>
      <w:r w:rsidRPr="00E33BD6">
        <w:t xml:space="preserve">l, S. J., and Bastable, V. (1999). Teaching to the big ideas. In M. Z. Solomon (Ed.), </w:t>
      </w:r>
      <w:r w:rsidRPr="00E33BD6">
        <w:rPr>
          <w:i/>
        </w:rPr>
        <w:t>The Diagnostic Teacher: Constructing New Approaches to Professional Development</w:t>
      </w:r>
      <w:r w:rsidRPr="00E33BD6">
        <w:t xml:space="preserve"> (pp. 22-47). New York: Teachers College.</w:t>
      </w:r>
    </w:p>
    <w:p w:rsidR="008B7CFD" w:rsidRPr="005B5B08" w:rsidRDefault="00F37DE6" w:rsidP="008B7CFD">
      <w:pPr>
        <w:pStyle w:val="PMEReferences"/>
        <w:rPr>
          <w:lang w:val="en-US" w:eastAsia="en-US"/>
        </w:rPr>
      </w:pPr>
      <w:r w:rsidRPr="005B5B08">
        <w:rPr>
          <w:lang w:val="en-US" w:eastAsia="en-US"/>
        </w:rPr>
        <w:t xml:space="preserve">Shulman, L. S. (1987). </w:t>
      </w:r>
      <w:r w:rsidRPr="00D44173">
        <w:rPr>
          <w:i/>
          <w:lang w:val="en-US" w:eastAsia="en-US"/>
        </w:rPr>
        <w:t>Knowledge and Teaching: Fo</w:t>
      </w:r>
      <w:r w:rsidRPr="00D44173">
        <w:rPr>
          <w:i/>
          <w:lang w:val="en-US" w:eastAsia="en-US"/>
        </w:rPr>
        <w:t>undations of the New Reform</w:t>
      </w:r>
      <w:r w:rsidRPr="005B5B08">
        <w:rPr>
          <w:lang w:val="en-US" w:eastAsia="en-US"/>
        </w:rPr>
        <w:t xml:space="preserve">. </w:t>
      </w:r>
      <w:r w:rsidRPr="00D44173">
        <w:rPr>
          <w:rFonts w:ascii="Helvetica-Oblique" w:hAnsi="Helvetica-Oblique"/>
          <w:i/>
          <w:lang w:val="en-US" w:eastAsia="en-US"/>
        </w:rPr>
        <w:t>Harvard Educational Review, 57</w:t>
      </w:r>
      <w:r w:rsidRPr="005B5B08">
        <w:rPr>
          <w:lang w:val="en-US" w:eastAsia="en-US"/>
        </w:rPr>
        <w:t>, 1-22.</w:t>
      </w:r>
    </w:p>
    <w:p w:rsidR="008B7CFD" w:rsidRPr="00E33BD6" w:rsidRDefault="00F37DE6" w:rsidP="008B7CFD">
      <w:pPr>
        <w:pStyle w:val="PMEReferences"/>
      </w:pPr>
      <w:r w:rsidRPr="00E33BD6">
        <w:t xml:space="preserve">Simon, M. A., and Tzur, R. (2004). Explicating the role of mathematical tasks in conceptual learning: An elaboration of the hypothetical learning trajectory. </w:t>
      </w:r>
      <w:r w:rsidRPr="00E33BD6">
        <w:rPr>
          <w:i/>
        </w:rPr>
        <w:t>Mathematical Thinking and Learn</w:t>
      </w:r>
      <w:r w:rsidRPr="00E33BD6">
        <w:rPr>
          <w:i/>
        </w:rPr>
        <w:t>ing, 6</w:t>
      </w:r>
      <w:r w:rsidRPr="00E33BD6">
        <w:t>(2), 91-104.</w:t>
      </w:r>
    </w:p>
    <w:p w:rsidR="008B7CFD" w:rsidRPr="00E33BD6" w:rsidRDefault="00F37DE6" w:rsidP="008B7CFD">
      <w:pPr>
        <w:pStyle w:val="PMEReferences"/>
      </w:pPr>
      <w:r w:rsidRPr="00E33BD6">
        <w:t xml:space="preserve">Simon, M. A., Tzur, R., Heinz, K., Kinzel, M., and Smith, M. S. (2000). Characterizing a perspective underlying the practice of mathematics teachers in transition. </w:t>
      </w:r>
      <w:r w:rsidRPr="00E33BD6">
        <w:rPr>
          <w:i/>
        </w:rPr>
        <w:t>Journal for Research in Mathematics Education, 31</w:t>
      </w:r>
      <w:r w:rsidRPr="00E33BD6">
        <w:t>(5), 579-601.</w:t>
      </w:r>
    </w:p>
    <w:p w:rsidR="008B7CFD" w:rsidRPr="005B5B08" w:rsidRDefault="00F37DE6" w:rsidP="008B7CFD">
      <w:pPr>
        <w:pStyle w:val="PMEReferences"/>
        <w:rPr>
          <w:lang w:val="en-US" w:eastAsia="en-US"/>
        </w:rPr>
      </w:pPr>
      <w:r w:rsidRPr="005B5B08">
        <w:rPr>
          <w:lang w:val="en-US" w:eastAsia="en-US"/>
        </w:rPr>
        <w:t>Steffe, L.</w:t>
      </w:r>
      <w:r w:rsidRPr="005B5B08">
        <w:rPr>
          <w:lang w:val="en-US" w:eastAsia="en-US"/>
        </w:rPr>
        <w:t xml:space="preserve"> P. (1990). Mathematical curriculum design: A constructivist's perspective. In L. P. Steffe and T. Wood (Eds.), </w:t>
      </w:r>
      <w:r w:rsidRPr="00D44173">
        <w:rPr>
          <w:rFonts w:ascii="Helvetica-Oblique" w:hAnsi="Helvetica-Oblique"/>
          <w:i/>
          <w:lang w:val="en-US" w:eastAsia="en-US"/>
        </w:rPr>
        <w:t>Transforming Children's Mathematics Education</w:t>
      </w:r>
      <w:r w:rsidRPr="005B5B08">
        <w:rPr>
          <w:lang w:val="en-US" w:eastAsia="en-US"/>
        </w:rPr>
        <w:t xml:space="preserve"> (pp. 389-398). Hillsdale, NJ: Lawrence Erlbaum.</w:t>
      </w:r>
    </w:p>
    <w:p w:rsidR="008B7CFD" w:rsidRPr="00E33BD6" w:rsidRDefault="00F37DE6" w:rsidP="008B7CFD">
      <w:pPr>
        <w:pStyle w:val="PMEReferences"/>
      </w:pPr>
      <w:r w:rsidRPr="00E33BD6">
        <w:t xml:space="preserve">Steffe, L. P. (1995). Alternative epistemologies: </w:t>
      </w:r>
      <w:r w:rsidRPr="00E33BD6">
        <w:t xml:space="preserve">An educator’s perspective. In L. P. Steffe and J. Gale (Eds.), </w:t>
      </w:r>
      <w:r w:rsidRPr="00E33BD6">
        <w:rPr>
          <w:i/>
        </w:rPr>
        <w:t>Constructivism in Education</w:t>
      </w:r>
      <w:r w:rsidRPr="00E33BD6">
        <w:t xml:space="preserve"> (pp. 489-523). Hillsdale, NJ: Lawrence Erlbaum.</w:t>
      </w:r>
    </w:p>
    <w:p w:rsidR="008B7CFD" w:rsidRPr="005B5B08" w:rsidRDefault="00F37DE6" w:rsidP="008B7CFD">
      <w:pPr>
        <w:pStyle w:val="PMEReferences"/>
        <w:rPr>
          <w:lang w:val="en-US" w:eastAsia="en-US"/>
        </w:rPr>
      </w:pPr>
      <w:r w:rsidRPr="005B5B08">
        <w:rPr>
          <w:lang w:val="en-US" w:eastAsia="en-US"/>
        </w:rPr>
        <w:t xml:space="preserve">Steffe, L. P., and Wiegel, H. G. (1992). On reforming practice in mathematics education. </w:t>
      </w:r>
      <w:r w:rsidRPr="00D44173">
        <w:rPr>
          <w:rFonts w:ascii="Helvetica-Oblique" w:hAnsi="Helvetica-Oblique"/>
          <w:i/>
          <w:lang w:val="en-US" w:eastAsia="en-US"/>
        </w:rPr>
        <w:t>Educational Studies in Mathe</w:t>
      </w:r>
      <w:r w:rsidRPr="00D44173">
        <w:rPr>
          <w:rFonts w:ascii="Helvetica-Oblique" w:hAnsi="Helvetica-Oblique"/>
          <w:i/>
          <w:lang w:val="en-US" w:eastAsia="en-US"/>
        </w:rPr>
        <w:t>matics, 23</w:t>
      </w:r>
      <w:r w:rsidRPr="005B5B08">
        <w:rPr>
          <w:lang w:val="en-US" w:eastAsia="en-US"/>
        </w:rPr>
        <w:t>, 445-465.</w:t>
      </w:r>
    </w:p>
    <w:p w:rsidR="008B7CFD" w:rsidRPr="00E33BD6" w:rsidRDefault="00F37DE6" w:rsidP="008B7CFD">
      <w:pPr>
        <w:pStyle w:val="PMEReferences"/>
      </w:pPr>
      <w:r w:rsidRPr="00E33BD6">
        <w:t xml:space="preserve">Stein, M. K., Grover, B. W., and Henningsen, M. (1996). Building student capacity for mathematical thinking and reasoning: An analysis of mathematical tasks used in reform classrooms. </w:t>
      </w:r>
      <w:r w:rsidRPr="00E33BD6">
        <w:rPr>
          <w:i/>
        </w:rPr>
        <w:t>American Educational Research Journal, 33</w:t>
      </w:r>
      <w:r w:rsidRPr="00E33BD6">
        <w:t>(2), 455-4</w:t>
      </w:r>
      <w:r w:rsidRPr="00E33BD6">
        <w:t>88.</w:t>
      </w:r>
    </w:p>
    <w:p w:rsidR="008B7CFD" w:rsidRPr="00E33BD6" w:rsidRDefault="00F37DE6" w:rsidP="008B7CFD">
      <w:pPr>
        <w:pStyle w:val="PMEReferences"/>
      </w:pPr>
      <w:r w:rsidRPr="00E33BD6">
        <w:t xml:space="preserve">Sullivan, P., Mousley, J., and Zevenbergen, R. (2004). Describing elements of mathematics lessons that accommodate diversity in student background. </w:t>
      </w:r>
      <w:r w:rsidRPr="00AD03FF">
        <w:rPr>
          <w:i/>
        </w:rPr>
        <w:t xml:space="preserve">Proceedings of the 28th </w:t>
      </w:r>
      <w:r w:rsidRPr="00AD03FF">
        <w:rPr>
          <w:i/>
        </w:rPr>
        <w:lastRenderedPageBreak/>
        <w:t>Conference of the International Group for the Psychology of Mathematics Educatio</w:t>
      </w:r>
      <w:r w:rsidRPr="00AD03FF">
        <w:rPr>
          <w:i/>
        </w:rPr>
        <w:t xml:space="preserve">n </w:t>
      </w:r>
      <w:r w:rsidRPr="001319E1">
        <w:t>(Vol. 4, pp. 265–272). Bergen, Norway: Bergen University College</w:t>
      </w:r>
      <w:r w:rsidRPr="00E33BD6">
        <w:t>.</w:t>
      </w:r>
    </w:p>
    <w:p w:rsidR="008B7CFD" w:rsidRPr="00E33BD6" w:rsidRDefault="00F37DE6" w:rsidP="008B7CFD">
      <w:pPr>
        <w:pStyle w:val="PMEReferences"/>
      </w:pPr>
      <w:r w:rsidRPr="00E33BD6">
        <w:t xml:space="preserve">Tsamir, P. (2005). Enhancing prospective teachers’ knowledge of learners’ intuitive conceptions: The case of Same A–Same B. </w:t>
      </w:r>
      <w:r w:rsidRPr="00E33BD6">
        <w:rPr>
          <w:i/>
        </w:rPr>
        <w:t>Journal of Mathematics Teacher Education, 8</w:t>
      </w:r>
      <w:r w:rsidRPr="00E33BD6">
        <w:t>(6), 469-497.</w:t>
      </w:r>
    </w:p>
    <w:p w:rsidR="008B7CFD" w:rsidRPr="00E33BD6" w:rsidRDefault="00F37DE6" w:rsidP="008B7CFD">
      <w:pPr>
        <w:pStyle w:val="PMEReferences"/>
      </w:pPr>
      <w:r w:rsidRPr="00E33BD6">
        <w:t>Tzur, R</w:t>
      </w:r>
      <w:r w:rsidRPr="00E33BD6">
        <w:t xml:space="preserve">. (2007). What and how might teachers learn via teaching: Contributions to closing an Unspoken Gap. In J.-H. Woo, H.-C. Lew, K.-S. Park, and D.-Y. Seo (Eds.), </w:t>
      </w:r>
      <w:r w:rsidRPr="00AD03FF">
        <w:rPr>
          <w:i/>
        </w:rPr>
        <w:t>Proceedings of the 31</w:t>
      </w:r>
      <w:r w:rsidRPr="00D44173">
        <w:rPr>
          <w:i/>
          <w:vertAlign w:val="superscript"/>
        </w:rPr>
        <w:t>st</w:t>
      </w:r>
      <w:r w:rsidRPr="00AD03FF">
        <w:rPr>
          <w:i/>
        </w:rPr>
        <w:t xml:space="preserve"> Conference of the International Group for the Psychology of Mathematics E</w:t>
      </w:r>
      <w:r w:rsidRPr="00AD03FF">
        <w:rPr>
          <w:i/>
        </w:rPr>
        <w:t xml:space="preserve">ducation </w:t>
      </w:r>
      <w:r w:rsidRPr="00E33BD6">
        <w:t>(Vol. 1, pp. 142-150). Seoul, Korea: The Korean Society of Educational Studies in Mathematics.</w:t>
      </w:r>
    </w:p>
    <w:p w:rsidR="008B7CFD" w:rsidRPr="00E33BD6" w:rsidRDefault="00F37DE6" w:rsidP="008B7CFD">
      <w:pPr>
        <w:pStyle w:val="PMEReferences"/>
      </w:pPr>
      <w:r w:rsidRPr="00E33BD6">
        <w:t>Tzur, R. (in press). Profound awareness of the learning paradox: A journey towards epistemologically regulated pedagogy in mathematics teaching and teac</w:t>
      </w:r>
      <w:r w:rsidRPr="00E33BD6">
        <w:t xml:space="preserve">her education. In T. Wood (Ed.) and B. Jaworski (vol. 4 Ed.), </w:t>
      </w:r>
      <w:r w:rsidRPr="00E33BD6">
        <w:rPr>
          <w:i/>
        </w:rPr>
        <w:t>The International Handbook for Mathematics Teacher Education</w:t>
      </w:r>
      <w:r w:rsidRPr="00E33BD6">
        <w:t>.</w:t>
      </w:r>
    </w:p>
    <w:p w:rsidR="008B7CFD" w:rsidRPr="00E33BD6" w:rsidRDefault="00F37DE6" w:rsidP="008B7CFD">
      <w:pPr>
        <w:pStyle w:val="PMEReferences"/>
      </w:pPr>
      <w:r w:rsidRPr="00797F44">
        <w:rPr>
          <w:lang w:val="en-US" w:eastAsia="en-US"/>
        </w:rPr>
        <w:t xml:space="preserve">Tzur, R., and Simon, M. A. (2004). Distinguishing two stages of mathematics conceptual learning. </w:t>
      </w:r>
      <w:r w:rsidRPr="00D44173">
        <w:rPr>
          <w:rFonts w:ascii="Helvetica-Oblique" w:hAnsi="Helvetica-Oblique"/>
          <w:i/>
          <w:lang w:val="en-US" w:eastAsia="en-US"/>
        </w:rPr>
        <w:t>International Journal of Science an</w:t>
      </w:r>
      <w:r w:rsidRPr="00D44173">
        <w:rPr>
          <w:rFonts w:ascii="Helvetica-Oblique" w:hAnsi="Helvetica-Oblique"/>
          <w:i/>
          <w:lang w:val="en-US" w:eastAsia="en-US"/>
        </w:rPr>
        <w:t>d Mathematics Education, 2</w:t>
      </w:r>
      <w:r w:rsidRPr="00797F44">
        <w:rPr>
          <w:lang w:val="en-US" w:eastAsia="en-US"/>
        </w:rPr>
        <w:t>, 287-304.</w:t>
      </w:r>
    </w:p>
    <w:p w:rsidR="008B7CFD" w:rsidRPr="00E33BD6" w:rsidRDefault="00F37DE6" w:rsidP="008B7CFD">
      <w:pPr>
        <w:pStyle w:val="PMEReferences"/>
      </w:pPr>
      <w:r w:rsidRPr="00E33BD6">
        <w:t xml:space="preserve">Tzur, R., Simon, M., Heinz, K., and Kinzel, M. (2001). An Account of a teacher's perspective on learning and teaching mathematics: Implications for teacher development. </w:t>
      </w:r>
      <w:r w:rsidRPr="00E33BD6">
        <w:rPr>
          <w:i/>
        </w:rPr>
        <w:t>Journal of Mathematics Teacher Education, 4</w:t>
      </w:r>
      <w:r w:rsidRPr="00E33BD6">
        <w:t>(3), 22</w:t>
      </w:r>
      <w:r w:rsidRPr="00E33BD6">
        <w:t>7-254.</w:t>
      </w:r>
    </w:p>
    <w:p w:rsidR="008B7CFD" w:rsidRPr="00E33BD6" w:rsidRDefault="00F37DE6" w:rsidP="008B7CFD">
      <w:pPr>
        <w:pStyle w:val="PMEReferences"/>
      </w:pPr>
      <w:r w:rsidRPr="00E33BD6">
        <w:t xml:space="preserve">von Glasersfeld, E. (1995). </w:t>
      </w:r>
      <w:r w:rsidRPr="00E33BD6">
        <w:rPr>
          <w:i/>
        </w:rPr>
        <w:t>Radical Constructivism: A Way of Knowing and Learning</w:t>
      </w:r>
      <w:r w:rsidRPr="00E33BD6">
        <w:t>. Washington, D.C.: Falmer.</w:t>
      </w:r>
    </w:p>
    <w:p w:rsidR="008B7CFD" w:rsidRPr="00E33BD6" w:rsidRDefault="00F37DE6" w:rsidP="008B7CFD">
      <w:pPr>
        <w:pStyle w:val="PMEReferences"/>
      </w:pPr>
      <w:r w:rsidRPr="00E33BD6">
        <w:t xml:space="preserve">Zaslavsky, O. (2007). Mathematics-related tasks, teacher education, and teacher educators. </w:t>
      </w:r>
      <w:r w:rsidRPr="00E33BD6">
        <w:rPr>
          <w:i/>
        </w:rPr>
        <w:t>Journal of Mathematics Teacher Education, 10</w:t>
      </w:r>
      <w:r w:rsidRPr="00E33BD6">
        <w:t xml:space="preserve">(4), </w:t>
      </w:r>
      <w:r w:rsidRPr="00E33BD6">
        <w:t>433-440.</w:t>
      </w:r>
    </w:p>
    <w:p w:rsidR="008B7CFD" w:rsidRPr="00E33BD6" w:rsidRDefault="00F37DE6" w:rsidP="008B7CFD">
      <w:pPr>
        <w:pStyle w:val="PMENormal"/>
      </w:pPr>
    </w:p>
    <w:p w:rsidR="008B7CFD" w:rsidRPr="00E33BD6" w:rsidRDefault="00F37DE6" w:rsidP="008B7CFD">
      <w:pPr>
        <w:pStyle w:val="PMEHeading1"/>
        <w:rPr>
          <w:lang w:val="en-GB"/>
        </w:rPr>
      </w:pPr>
      <w:r w:rsidRPr="00E33BD6">
        <w:rPr>
          <w:lang w:val="en-GB"/>
        </w:rPr>
        <w:t>task transformation is the teacher’s responsibility</w:t>
      </w:r>
    </w:p>
    <w:p w:rsidR="008B7CFD" w:rsidRPr="00E33BD6" w:rsidRDefault="00F37DE6" w:rsidP="008B7CFD">
      <w:pPr>
        <w:pStyle w:val="PMEAuthorInstitution"/>
        <w:rPr>
          <w:u w:val="single"/>
          <w:lang w:val="en-GB"/>
        </w:rPr>
      </w:pPr>
      <w:r w:rsidRPr="00E33BD6">
        <w:rPr>
          <w:u w:val="single"/>
          <w:lang w:val="en-GB"/>
        </w:rPr>
        <w:t>Anne Watson</w:t>
      </w:r>
    </w:p>
    <w:p w:rsidR="008B7CFD" w:rsidRPr="00E33BD6" w:rsidRDefault="00F37DE6" w:rsidP="008B7CFD">
      <w:pPr>
        <w:pStyle w:val="PMEAuthorInstitution"/>
        <w:rPr>
          <w:lang w:val="en-GB"/>
        </w:rPr>
      </w:pPr>
      <w:r w:rsidRPr="00E33BD6">
        <w:rPr>
          <w:lang w:val="en-GB"/>
        </w:rPr>
        <w:t>University of Oxford, UK</w:t>
      </w:r>
    </w:p>
    <w:p w:rsidR="008B7CFD" w:rsidRPr="00A82B92" w:rsidRDefault="00F37DE6" w:rsidP="008B7CFD">
      <w:pPr>
        <w:pStyle w:val="PMENormal"/>
        <w:rPr>
          <w:lang w:val="en-US" w:eastAsia="en-US"/>
        </w:rPr>
      </w:pPr>
      <w:r w:rsidRPr="00A82B92">
        <w:rPr>
          <w:lang w:val="en-US" w:eastAsia="en-US"/>
        </w:rPr>
        <w:t>There is a resurgence of interest in task design as an important factor in mathematics teaching. Design has to be taken seriously not only for extended, mult</w:t>
      </w:r>
      <w:r w:rsidRPr="00A82B92">
        <w:rPr>
          <w:lang w:val="en-US" w:eastAsia="en-US"/>
        </w:rPr>
        <w:t>i-stage, authentic assessment tasks but also for the very ordinary things we ask students to do day-to-day in classrooms. For example, in lesson study, microanalysis of those aspects of the object of learning emphasised by teachers shows that, even when us</w:t>
      </w:r>
      <w:r w:rsidRPr="00A82B92">
        <w:rPr>
          <w:lang w:val="en-US" w:eastAsia="en-US"/>
        </w:rPr>
        <w:t>ing very similar tasks, affordances for learning can be quite different.</w:t>
      </w:r>
    </w:p>
    <w:p w:rsidR="008B7CFD" w:rsidRPr="00A82B92" w:rsidRDefault="00F37DE6" w:rsidP="008B7CFD">
      <w:pPr>
        <w:pStyle w:val="PMENormal"/>
        <w:rPr>
          <w:lang w:val="en-US" w:eastAsia="en-US"/>
        </w:rPr>
      </w:pPr>
      <w:r w:rsidRPr="00A82B92">
        <w:rPr>
          <w:lang w:val="en-US" w:eastAsia="en-US"/>
        </w:rPr>
        <w:t>I distinguish between task and activity, and claim that it is the teacher’s professional task to adapt and select tasks. I compare two lessons to show how task-specific-pedagogy can m</w:t>
      </w:r>
      <w:r w:rsidRPr="00A82B92">
        <w:rPr>
          <w:lang w:val="en-US" w:eastAsia="en-US"/>
        </w:rPr>
        <w:t>ake a difference to learning, even when there is shared design and agreement about the nature of mathematics and learning. Thus teachers are positioned as designers, and task design needs to be a focus of mathematics teacher education.</w:t>
      </w:r>
    </w:p>
    <w:p w:rsidR="008B7CFD" w:rsidRPr="00A82B92" w:rsidRDefault="00F37DE6" w:rsidP="008B7CFD">
      <w:pPr>
        <w:pStyle w:val="PMEHeading2"/>
        <w:rPr>
          <w:lang w:val="en-US" w:eastAsia="en-US"/>
        </w:rPr>
      </w:pPr>
      <w:r w:rsidRPr="00A82B92">
        <w:rPr>
          <w:lang w:val="en-US" w:eastAsia="en-US"/>
        </w:rPr>
        <w:lastRenderedPageBreak/>
        <w:t>What do I mean by ta</w:t>
      </w:r>
      <w:r w:rsidRPr="00A82B92">
        <w:rPr>
          <w:lang w:val="en-US" w:eastAsia="en-US"/>
        </w:rPr>
        <w:t>sk?</w:t>
      </w:r>
    </w:p>
    <w:p w:rsidR="008B7CFD" w:rsidRPr="00A82B92" w:rsidRDefault="00F37DE6" w:rsidP="008B7CFD">
      <w:pPr>
        <w:pStyle w:val="PMENormal"/>
        <w:rPr>
          <w:lang w:val="en-US" w:eastAsia="en-US"/>
        </w:rPr>
      </w:pPr>
      <w:r w:rsidRPr="00A82B92">
        <w:rPr>
          <w:lang w:val="en-US" w:eastAsia="en-US"/>
        </w:rPr>
        <w:t>While some authors see ‘task’ as referring only to complex, multi-stage, exploratory problems, such as a problem situation (Brousseau 1997, p. 214), designed over time, I include any statements, materials, questions, incidents which are expected to imp</w:t>
      </w:r>
      <w:r w:rsidRPr="00A82B92">
        <w:rPr>
          <w:lang w:val="en-US" w:eastAsia="en-US"/>
        </w:rPr>
        <w:t xml:space="preserve">el certain kinds of activity in the classroom. This includes deliberately designed situations, and also the prompts and questions constructed in lessons by teachers and learners. It is natural then to look at task sequences because the way small tasks are </w:t>
      </w:r>
      <w:r w:rsidRPr="00A82B92">
        <w:rPr>
          <w:lang w:val="en-US" w:eastAsia="en-US"/>
        </w:rPr>
        <w:t>strung together structures activity just as much as the interactive moves associated with longer tasks. I choose this distinction because it allows me to focus on task as a tool (see also Tzur, this forum), and to talk of the mathematical activity that ens</w:t>
      </w:r>
      <w:r w:rsidRPr="00A82B92">
        <w:rPr>
          <w:lang w:val="en-US" w:eastAsia="en-US"/>
        </w:rPr>
        <w:t>ues in classrooms as both influenced by and influencing the tasks (see Christiansen and Walther 1986).</w:t>
      </w:r>
    </w:p>
    <w:p w:rsidR="008B7CFD" w:rsidRPr="00A82B92" w:rsidRDefault="00F37DE6" w:rsidP="008B7CFD">
      <w:pPr>
        <w:pStyle w:val="PMENormal"/>
        <w:rPr>
          <w:lang w:val="en-US" w:eastAsia="en-US"/>
        </w:rPr>
      </w:pPr>
      <w:r w:rsidRPr="00A82B92">
        <w:rPr>
          <w:lang w:val="en-US" w:eastAsia="en-US"/>
        </w:rPr>
        <w:t>A task has no agency. It is a tool alongside other tools, designed for a hypothetical purpose, but which only becomes purposeful when it is used and adap</w:t>
      </w:r>
      <w:r w:rsidRPr="00A82B92">
        <w:rPr>
          <w:lang w:val="en-US" w:eastAsia="en-US"/>
        </w:rPr>
        <w:t xml:space="preserve">ted by a teacher and also by the learners. A task, like any tool, on its own does not have purpose, except latently in its design. It becomes purposeful in activity through human agency. Thus the task becomes transformed by classroom activity and can also </w:t>
      </w:r>
      <w:r w:rsidRPr="00A82B92">
        <w:rPr>
          <w:lang w:val="en-US" w:eastAsia="en-US"/>
        </w:rPr>
        <w:t>transform classroom activity through affording particular kinds of engagement. It is possible through principled design to make different kinds of activity possible, yet it is also possible to imbue a casual task (such as a question made up on-the-fly) wit</w:t>
      </w:r>
      <w:r w:rsidRPr="00A82B92">
        <w:rPr>
          <w:lang w:val="en-US" w:eastAsia="en-US"/>
        </w:rPr>
        <w:t>h rich mathematical purpose through teaching. Purpose is as much a feature of pedagogy as it is of task, so analysis of what happens has to conjoin task and pedagogy. The relationship between task and task-specific-pedagogy is most informative about how th</w:t>
      </w:r>
      <w:r w:rsidRPr="00A82B92">
        <w:rPr>
          <w:lang w:val="en-US" w:eastAsia="en-US"/>
        </w:rPr>
        <w:t>e relationship between task, teaching and learning is seen and enacted.</w:t>
      </w:r>
    </w:p>
    <w:p w:rsidR="008B7CFD" w:rsidRPr="00A82B92" w:rsidRDefault="00F37DE6" w:rsidP="008B7CFD">
      <w:pPr>
        <w:pStyle w:val="PMENormal"/>
        <w:rPr>
          <w:lang w:val="en-US" w:eastAsia="en-US"/>
        </w:rPr>
      </w:pPr>
      <w:r w:rsidRPr="00A82B92">
        <w:rPr>
          <w:lang w:val="en-US" w:eastAsia="en-US"/>
        </w:rPr>
        <w:t xml:space="preserve">This activity-theoretical analysis explains </w:t>
      </w:r>
      <w:r w:rsidRPr="00A82B92">
        <w:rPr>
          <w:rFonts w:ascii="TimesNewRomanPS-ItalicMT" w:hAnsi="TimesNewRomanPS-ItalicMT"/>
          <w:lang w:val="en-US" w:eastAsia="en-US"/>
        </w:rPr>
        <w:t>why</w:t>
      </w:r>
      <w:r w:rsidRPr="00A82B92">
        <w:rPr>
          <w:lang w:val="en-US" w:eastAsia="en-US"/>
        </w:rPr>
        <w:t xml:space="preserve"> purposes of activities with tasks are transformed by teachers, and also that this </w:t>
      </w:r>
      <w:r w:rsidRPr="00A82B92">
        <w:rPr>
          <w:rFonts w:ascii="TimesNewRomanPS-ItalicMT" w:hAnsi="TimesNewRomanPS-ItalicMT"/>
          <w:lang w:val="en-US" w:eastAsia="en-US"/>
        </w:rPr>
        <w:t>must</w:t>
      </w:r>
      <w:r w:rsidRPr="00A82B92">
        <w:rPr>
          <w:lang w:val="en-US" w:eastAsia="en-US"/>
        </w:rPr>
        <w:t xml:space="preserve"> be so. Cases where no transformation takes place </w:t>
      </w:r>
      <w:r w:rsidRPr="00A82B92">
        <w:rPr>
          <w:lang w:val="en-US" w:eastAsia="en-US"/>
        </w:rPr>
        <w:t>can now be seen to be special, and may even demonstrate insensitive teaching, silencing learners’ voices. But this analysis does not show the nature of these transformations, nor even how tasks can manifest goals, only that tasks afford certain kinds of ac</w:t>
      </w:r>
      <w:r w:rsidRPr="00A82B92">
        <w:rPr>
          <w:lang w:val="en-US" w:eastAsia="en-US"/>
        </w:rPr>
        <w:t>tivity.</w:t>
      </w:r>
    </w:p>
    <w:p w:rsidR="008B7CFD" w:rsidRPr="00A82B92" w:rsidRDefault="00F37DE6" w:rsidP="008B7CFD">
      <w:pPr>
        <w:pStyle w:val="PMENormal"/>
        <w:rPr>
          <w:lang w:val="en-US" w:eastAsia="en-US"/>
        </w:rPr>
      </w:pPr>
      <w:r w:rsidRPr="00A82B92">
        <w:rPr>
          <w:lang w:val="en-US" w:eastAsia="en-US"/>
        </w:rPr>
        <w:t>Herbst (this forum) distinguishes between task as representation of mathematics and the task as opportunity for students to learn. This is a helpful distinction because it can be used to question the assumed hegemony of designers’ intentions. A des</w:t>
      </w:r>
      <w:r w:rsidRPr="00A82B92">
        <w:rPr>
          <w:lang w:val="en-US" w:eastAsia="en-US"/>
        </w:rPr>
        <w:t>igner may know more mathematics, or have a more research-informed understanding of how task and learning might relate but, as Herbst shows, there is a complex management task to be done including attention to institutional factors such as examinations, tim</w:t>
      </w:r>
      <w:r w:rsidRPr="00A82B92">
        <w:rPr>
          <w:lang w:val="en-US" w:eastAsia="en-US"/>
        </w:rPr>
        <w:t xml:space="preserve">etables, and broader factors such as establishing norms. Herbst therefore champions descriptive rather than normative theories of teaching. </w:t>
      </w:r>
    </w:p>
    <w:p w:rsidR="008B7CFD" w:rsidRPr="00A82B92" w:rsidRDefault="00F37DE6" w:rsidP="008B7CFD">
      <w:pPr>
        <w:pStyle w:val="PMEHeading2"/>
        <w:rPr>
          <w:lang w:val="en-US" w:eastAsia="en-US"/>
        </w:rPr>
      </w:pPr>
      <w:r w:rsidRPr="00A82B92">
        <w:rPr>
          <w:lang w:val="en-US" w:eastAsia="en-US"/>
        </w:rPr>
        <w:lastRenderedPageBreak/>
        <w:t>Teaching Geometrical</w:t>
      </w:r>
      <w:r w:rsidRPr="00A82B92">
        <w:rPr>
          <w:rFonts w:ascii="Arial-BoldMT" w:hAnsi="Arial-BoldMT"/>
          <w:lang w:val="en-US" w:eastAsia="en-US"/>
        </w:rPr>
        <w:t xml:space="preserve"> </w:t>
      </w:r>
      <w:r w:rsidRPr="00A82B92">
        <w:rPr>
          <w:lang w:val="en-US" w:eastAsia="en-US"/>
        </w:rPr>
        <w:t>loci</w:t>
      </w:r>
    </w:p>
    <w:p w:rsidR="008B7CFD" w:rsidRPr="00A82B92" w:rsidRDefault="00F37DE6" w:rsidP="008B7CFD">
      <w:pPr>
        <w:pStyle w:val="PMENormal"/>
        <w:rPr>
          <w:lang w:val="en-US" w:eastAsia="en-US"/>
        </w:rPr>
      </w:pPr>
      <w:r w:rsidRPr="00A82B92">
        <w:rPr>
          <w:lang w:val="en-US" w:eastAsia="en-US"/>
        </w:rPr>
        <w:t>Several teachers in the same school were teaching groups of 12 year-olds who were more or</w:t>
      </w:r>
      <w:r w:rsidRPr="00A82B92">
        <w:rPr>
          <w:lang w:val="en-US" w:eastAsia="en-US"/>
        </w:rPr>
        <w:t xml:space="preserve"> less similar in previous attainment. All teachers agreed to use a similar approach to teaching loci using a combination of straight-edge-and-compass construction tasks and the physical whole class activity of ‘acting out’ loci, They would ask students to </w:t>
      </w:r>
      <w:r w:rsidRPr="00A82B92">
        <w:rPr>
          <w:lang w:val="en-US" w:eastAsia="en-US"/>
        </w:rPr>
        <w:t>work on paper to ‘find all the points which satisfy a given rule’ and to follow physical instructions to ‘find a place to stand so that ….’ (e.g. ‘find a place to stand so that you are the same distance from these two points’). Teachers agreed that all cla</w:t>
      </w:r>
      <w:r w:rsidRPr="00A82B92">
        <w:rPr>
          <w:lang w:val="en-US" w:eastAsia="en-US"/>
        </w:rPr>
        <w:t>sses would construct, both physically and with conventional tools, circles, perpendicular bisectors of line segments, and angle bisectors and some other loci. Teachers also agreed not to use the word ‘locus’ until students had a sense of what it meant as t</w:t>
      </w:r>
      <w:r w:rsidRPr="00A82B92">
        <w:rPr>
          <w:lang w:val="en-US" w:eastAsia="en-US"/>
        </w:rPr>
        <w:t>he set of points that ‘follow’ or ‘satisfy’ the given rules. They also agreed that ‘angle-bisector’ should be introduced as ‘points which are the same distance from these two lines’ so that angle-bisection was seen as a result. An indoor open space was ava</w:t>
      </w:r>
      <w:r w:rsidRPr="00A82B92">
        <w:rPr>
          <w:lang w:val="en-US" w:eastAsia="en-US"/>
        </w:rPr>
        <w:t>ilable to do the physical task, and teachers used this at different points during their lessons. The teachers discussed and agreed the overall aim that students would relate their physical experience of standing according to rules to the processes of geome</w:t>
      </w:r>
      <w:r w:rsidRPr="00A82B92">
        <w:rPr>
          <w:lang w:val="en-US" w:eastAsia="en-US"/>
        </w:rPr>
        <w:t>trical construction. This relationship is partially obscured by the affordances of the physical task: it is possible to take a ‘gap-filling’ role without constructing a personal interpretation of the instructions, and hence not to have an experience of bei</w:t>
      </w:r>
      <w:r w:rsidRPr="00A82B92">
        <w:rPr>
          <w:lang w:val="en-US" w:eastAsia="en-US"/>
        </w:rPr>
        <w:t>ng a point in relation to other points to refer to when reproducing the locus on paper. It is also worth mentioning that these students had little experience of geometry beyond some knowledge of angles, and the naming of polygons – no classical, formal, ge</w:t>
      </w:r>
      <w:r w:rsidRPr="00A82B92">
        <w:rPr>
          <w:lang w:val="en-US" w:eastAsia="en-US"/>
        </w:rPr>
        <w:t>ometry at all.</w:t>
      </w:r>
    </w:p>
    <w:p w:rsidR="008B7CFD" w:rsidRPr="00A82B92" w:rsidRDefault="00F37DE6" w:rsidP="008B7CFD">
      <w:pPr>
        <w:pStyle w:val="PMENormal"/>
        <w:rPr>
          <w:lang w:val="en-US" w:eastAsia="en-US"/>
        </w:rPr>
      </w:pPr>
      <w:r w:rsidRPr="00A82B92">
        <w:rPr>
          <w:lang w:val="en-US" w:eastAsia="en-US"/>
        </w:rPr>
        <w:t xml:space="preserve">Five lessons taught by five teachers as a result of this co-planning process were filmed. The mediational devices (words, artefacts, actions, images) and instructions used by the teacher and other students, whether intentional or not, shape </w:t>
      </w:r>
      <w:r w:rsidRPr="00A82B92">
        <w:rPr>
          <w:lang w:val="en-US" w:eastAsia="en-US"/>
        </w:rPr>
        <w:t>the learners’ experience of the lesson. In interactive lessons such as these, the mediational tools of language and purposeful tool use are also shaped by the learners. For example, while a ruler affords measuring and line-drawing activity, learners’ take-</w:t>
      </w:r>
      <w:r w:rsidRPr="00A82B92">
        <w:rPr>
          <w:lang w:val="en-US" w:eastAsia="en-US"/>
        </w:rPr>
        <w:t>up of these affordances is different in different tasks. We even saw three students using two rulers to create an ad hoc, set square to ‘test’ whether a particular angle might be 90 degrees.</w:t>
      </w:r>
    </w:p>
    <w:p w:rsidR="008B7CFD" w:rsidRPr="00A82B92" w:rsidRDefault="00F37DE6" w:rsidP="008B7CFD">
      <w:pPr>
        <w:pStyle w:val="PMENormal"/>
        <w:rPr>
          <w:lang w:val="en-US" w:eastAsia="en-US"/>
        </w:rPr>
      </w:pPr>
      <w:r w:rsidRPr="00A82B92">
        <w:rPr>
          <w:lang w:val="en-US" w:eastAsia="en-US"/>
        </w:rPr>
        <w:t>I shall describe similarities and differences between two lessons</w:t>
      </w:r>
      <w:r w:rsidRPr="00A82B92">
        <w:rPr>
          <w:lang w:val="en-US" w:eastAsia="en-US"/>
        </w:rPr>
        <w:t xml:space="preserve"> to show how task-specific-pedagogy contributes to learners’ different experiences. Both teachers used a mixture of asking, prompting, telling, showing, referring students to other students’ work and so on. They focused on getting students to explain their</w:t>
      </w:r>
      <w:r w:rsidRPr="00A82B92">
        <w:rPr>
          <w:lang w:val="en-US" w:eastAsia="en-US"/>
        </w:rPr>
        <w:t xml:space="preserve"> choices and actions. All students had to work out as much as they could themselves about how to do the constructions, by reasoning and by listening to each other’s reasons. The tasks were presented in remarkably similar ways offering similar variation in </w:t>
      </w:r>
      <w:r w:rsidRPr="00A82B92">
        <w:rPr>
          <w:lang w:val="en-US" w:eastAsia="en-US"/>
        </w:rPr>
        <w:t xml:space="preserve">similar ways in terms of language, gestures, and statements of aims. Teachers’ intentions, as reported to each other and to us before the lessons, were similar. Written work was </w:t>
      </w:r>
      <w:r w:rsidRPr="00A82B92">
        <w:rPr>
          <w:lang w:val="en-US" w:eastAsia="en-US"/>
        </w:rPr>
        <w:lastRenderedPageBreak/>
        <w:t>similar, a combination of rough sketches and accurate diagrams; all teachers p</w:t>
      </w:r>
      <w:r w:rsidRPr="00A82B92">
        <w:rPr>
          <w:lang w:val="en-US" w:eastAsia="en-US"/>
        </w:rPr>
        <w:t>raised accurate constructions. In one class they also had to write statements describing similarities between the tasks. One could loosely describe these lessons as being models of good modern mathematics teaching practice, with respect to both classical m</w:t>
      </w:r>
      <w:r w:rsidRPr="00A82B92">
        <w:rPr>
          <w:lang w:val="en-US" w:eastAsia="en-US"/>
        </w:rPr>
        <w:t>athematical validity and current ideas about social norms to enable learning.</w:t>
      </w:r>
    </w:p>
    <w:p w:rsidR="008B7CFD" w:rsidRPr="00A82B92" w:rsidRDefault="00F37DE6" w:rsidP="008B7CFD">
      <w:pPr>
        <w:pStyle w:val="PMENormal"/>
        <w:rPr>
          <w:lang w:val="en-US" w:eastAsia="en-US"/>
        </w:rPr>
      </w:pPr>
      <w:r w:rsidRPr="00A82B92">
        <w:rPr>
          <w:lang w:val="en-US" w:eastAsia="en-US"/>
        </w:rPr>
        <w:t>Analysis of variation, situational norms, questions and prompts, and the demands on learners provided very similar results. Yet as a mathematical observer I knew that the mathema</w:t>
      </w:r>
      <w:r w:rsidRPr="00A82B92">
        <w:rPr>
          <w:lang w:val="en-US" w:eastAsia="en-US"/>
        </w:rPr>
        <w:t>tical affordances of the lessons varied; they provided different kinds of intellectual and mathematical engagement. Teachers offered the components of the tasks in different orders; teachers emphasised different things to students at different times; there</w:t>
      </w:r>
      <w:r w:rsidRPr="00A82B92">
        <w:rPr>
          <w:lang w:val="en-US" w:eastAsia="en-US"/>
        </w:rPr>
        <w:t xml:space="preserve"> was a range of different patterns of participation for individual students in each lesson; there were different kinds of tool use. I do not have space to describe all of these but will focus on critical differences.</w:t>
      </w:r>
    </w:p>
    <w:p w:rsidR="008B7CFD" w:rsidRPr="00A82B92" w:rsidRDefault="00F37DE6" w:rsidP="008B7CFD">
      <w:pPr>
        <w:widowControl w:val="0"/>
        <w:adjustRightInd w:val="0"/>
        <w:ind w:right="-991"/>
        <w:jc w:val="left"/>
        <w:rPr>
          <w:rFonts w:ascii="TimesNewRomanPS-BoldMT" w:hAnsi="TimesNewRomanPS-BoldMT"/>
          <w:b/>
          <w:i/>
          <w:lang w:val="en-US" w:eastAsia="en-US"/>
        </w:rPr>
      </w:pPr>
      <w:r w:rsidRPr="00A82B92">
        <w:rPr>
          <w:rFonts w:ascii="TimesNewRomanPS-BoldMT" w:hAnsi="TimesNewRomanPS-BoldMT"/>
          <w:b/>
          <w:i/>
          <w:lang w:val="en-US" w:eastAsia="en-US"/>
        </w:rPr>
        <w:t>Lesson A</w:t>
      </w:r>
    </w:p>
    <w:p w:rsidR="008B7CFD" w:rsidRPr="00A82B92" w:rsidRDefault="00F37DE6" w:rsidP="008B7CFD">
      <w:pPr>
        <w:pStyle w:val="PMENormal"/>
        <w:rPr>
          <w:rFonts w:ascii="TimesNewRomanPS-BoldMT" w:hAnsi="TimesNewRomanPS-BoldMT"/>
          <w:b/>
          <w:lang w:val="en-US" w:eastAsia="en-US"/>
        </w:rPr>
      </w:pPr>
      <w:r w:rsidRPr="00A82B92">
        <w:rPr>
          <w:lang w:val="en-US" w:eastAsia="en-US"/>
        </w:rPr>
        <w:t>In this lesson, the physical a</w:t>
      </w:r>
      <w:r w:rsidRPr="00A82B92">
        <w:rPr>
          <w:lang w:val="en-US" w:eastAsia="en-US"/>
        </w:rPr>
        <w:t xml:space="preserve">ctivity took place first, with teacher </w:t>
      </w:r>
      <w:r w:rsidRPr="005B5B08">
        <w:rPr>
          <w:rFonts w:ascii="TimesNewRomanPS-ItalicMT" w:hAnsi="TimesNewRomanPS-ItalicMT"/>
          <w:i/>
          <w:lang w:val="en-US" w:eastAsia="en-US"/>
        </w:rPr>
        <w:t>A</w:t>
      </w:r>
      <w:r w:rsidRPr="00A82B92">
        <w:rPr>
          <w:lang w:val="en-US" w:eastAsia="en-US"/>
        </w:rPr>
        <w:t xml:space="preserve"> emphasising ‘same distance’ throughout the various loci. Some students observed the action from a balcony to have an overview of the final shapes achieved. Students then returned to the classroom and were asked to c</w:t>
      </w:r>
      <w:r w:rsidRPr="00A82B92">
        <w:rPr>
          <w:lang w:val="en-US" w:eastAsia="en-US"/>
        </w:rPr>
        <w:t>onstruct the same loci as had been acted out physically.  Throughout her small-group interactions the teacher repeatedly used the phrase ‘same distance’.</w:t>
      </w:r>
      <w:r w:rsidRPr="00A82B92">
        <w:rPr>
          <w:rFonts w:ascii="TimesNewRomanPS-BoldMT" w:hAnsi="TimesNewRomanPS-BoldMT"/>
          <w:b/>
          <w:lang w:val="en-US" w:eastAsia="en-US"/>
        </w:rPr>
        <w:t xml:space="preserve"> </w:t>
      </w:r>
      <w:r w:rsidRPr="00A82B92">
        <w:rPr>
          <w:lang w:val="en-US" w:eastAsia="en-US"/>
        </w:rPr>
        <w:t>The physical activity happened first so that students were expected to use their memory of the physica</w:t>
      </w:r>
      <w:r w:rsidRPr="00A82B92">
        <w:rPr>
          <w:lang w:val="en-US" w:eastAsia="en-US"/>
        </w:rPr>
        <w:t>l actions when they came to make constructions in pencil and paper. No public instructions for constructing were given; instead students were asked to work out how to do them. The teacher worked with small groups of students asking them what they remembere</w:t>
      </w:r>
      <w:r w:rsidRPr="00A82B92">
        <w:rPr>
          <w:lang w:val="en-US" w:eastAsia="en-US"/>
        </w:rPr>
        <w:t xml:space="preserve">d and how they could reproduce it. In general she said ‘you can use the compasses’ when students needed to join points, sometimes showing them how to do it and then asking them to do it again for themselves. The emphasis was on collections of points, each </w:t>
      </w:r>
      <w:r w:rsidRPr="00A82B92">
        <w:rPr>
          <w:lang w:val="en-US" w:eastAsia="en-US"/>
        </w:rPr>
        <w:t xml:space="preserve">of which has a particular property to do with ‘same distance’, and on joining them using the compasses. </w:t>
      </w:r>
    </w:p>
    <w:p w:rsidR="008B7CFD" w:rsidRPr="00A82B92" w:rsidRDefault="00F37DE6" w:rsidP="008B7CFD">
      <w:pPr>
        <w:widowControl w:val="0"/>
        <w:adjustRightInd w:val="0"/>
        <w:ind w:right="-991"/>
        <w:jc w:val="left"/>
        <w:rPr>
          <w:rFonts w:ascii="TimesNewRomanPS-BoldMT" w:hAnsi="TimesNewRomanPS-BoldMT"/>
          <w:b/>
          <w:i/>
          <w:lang w:val="en-US" w:eastAsia="en-US"/>
        </w:rPr>
      </w:pPr>
      <w:r w:rsidRPr="00A82B92">
        <w:rPr>
          <w:rFonts w:ascii="TimesNewRomanPS-BoldMT" w:hAnsi="TimesNewRomanPS-BoldMT"/>
          <w:b/>
          <w:i/>
          <w:lang w:val="en-US" w:eastAsia="en-US"/>
        </w:rPr>
        <w:t>Lesson B</w:t>
      </w:r>
    </w:p>
    <w:p w:rsidR="008B7CFD" w:rsidRPr="00A82B92" w:rsidRDefault="00F37DE6" w:rsidP="008B7CFD">
      <w:pPr>
        <w:pStyle w:val="PMENormal"/>
        <w:rPr>
          <w:lang w:val="en-US" w:eastAsia="en-US"/>
        </w:rPr>
      </w:pPr>
      <w:r w:rsidRPr="00A82B92">
        <w:rPr>
          <w:lang w:val="en-US" w:eastAsia="en-US"/>
        </w:rPr>
        <w:t xml:space="preserve">The task sequence started with students working out, as a class, how to use a pair of compasses to construct circles, perpendicular bisectors </w:t>
      </w:r>
      <w:r w:rsidRPr="00A82B92">
        <w:rPr>
          <w:lang w:val="en-US" w:eastAsia="en-US"/>
        </w:rPr>
        <w:t xml:space="preserve">and angle bisectors. Teacher </w:t>
      </w:r>
      <w:r w:rsidRPr="005B5B08">
        <w:rPr>
          <w:rFonts w:ascii="TimesNewRomanPS-ItalicMT" w:hAnsi="TimesNewRomanPS-ItalicMT"/>
          <w:i/>
          <w:lang w:val="en-US" w:eastAsia="en-US"/>
        </w:rPr>
        <w:t>B</w:t>
      </w:r>
      <w:r w:rsidRPr="00A82B92">
        <w:rPr>
          <w:lang w:val="en-US" w:eastAsia="en-US"/>
        </w:rPr>
        <w:t xml:space="preserve"> repeatedly referred to compasses as the tool for reproducing equal lengths: he said this himself, and also asked students ‘what can we use to get equal lengths?’ and ‘what do compasses do for us?’ and ‘why would I use the com</w:t>
      </w:r>
      <w:r w:rsidRPr="00A82B92">
        <w:rPr>
          <w:lang w:val="en-US" w:eastAsia="en-US"/>
        </w:rPr>
        <w:t>passes?’ He invited students to demonstrate their ideas on the board, and also used the strategy of placing ‘wrong’ points to encourage students to understand the role of constraints. The teacher reinforced the power of the tool by comparing its role in co</w:t>
      </w:r>
      <w:r w:rsidRPr="00A82B92">
        <w:rPr>
          <w:lang w:val="en-US" w:eastAsia="en-US"/>
        </w:rPr>
        <w:t>nstructing the two different bisectors, so that students were looking at the positions of, and relationships between, equal lengths in the constructions. By taking this approach, learners were able to talk about relationships within the diagrams as if they</w:t>
      </w:r>
      <w:r w:rsidRPr="00A82B92">
        <w:rPr>
          <w:lang w:val="en-US" w:eastAsia="en-US"/>
        </w:rPr>
        <w:t xml:space="preserve"> were caused by the </w:t>
      </w:r>
      <w:r w:rsidRPr="00A82B92">
        <w:rPr>
          <w:lang w:val="en-US" w:eastAsia="en-US"/>
        </w:rPr>
        <w:lastRenderedPageBreak/>
        <w:t>equal lengths, rather than equal lengths merely being a drawing method. It was possible for them, by this focus, to get a sense of classical geometry. Then the physical activity took place with all students. After that they had to produ</w:t>
      </w:r>
      <w:r w:rsidRPr="00A82B92">
        <w:rPr>
          <w:lang w:val="en-US" w:eastAsia="en-US"/>
        </w:rPr>
        <w:t>ce statements about the connection between the physical and construction activities.</w:t>
      </w:r>
    </w:p>
    <w:p w:rsidR="008B7CFD" w:rsidRPr="00A82B92" w:rsidRDefault="00F37DE6" w:rsidP="008B7CFD">
      <w:pPr>
        <w:pStyle w:val="PMEHeading2"/>
        <w:rPr>
          <w:lang w:val="en-US" w:eastAsia="en-US"/>
        </w:rPr>
      </w:pPr>
      <w:r w:rsidRPr="00A82B92">
        <w:rPr>
          <w:lang w:val="en-US" w:eastAsia="en-US"/>
        </w:rPr>
        <w:t>Comparing Differences</w:t>
      </w:r>
    </w:p>
    <w:p w:rsidR="008B7CFD" w:rsidRPr="00A82B92" w:rsidRDefault="00F37DE6" w:rsidP="008B7CFD">
      <w:pPr>
        <w:pStyle w:val="PMENormal"/>
        <w:rPr>
          <w:rFonts w:ascii="ArialMT" w:hAnsi="ArialMT"/>
          <w:lang w:val="en-US" w:eastAsia="en-US"/>
        </w:rPr>
      </w:pPr>
      <w:r w:rsidRPr="00A82B92">
        <w:rPr>
          <w:lang w:val="en-US" w:eastAsia="en-US"/>
        </w:rPr>
        <w:t xml:space="preserve">In lesson </w:t>
      </w:r>
      <w:r w:rsidRPr="005B5B08">
        <w:rPr>
          <w:rFonts w:ascii="TimesNewRomanPS-ItalicMT" w:hAnsi="TimesNewRomanPS-ItalicMT"/>
          <w:i/>
          <w:lang w:val="en-US" w:eastAsia="en-US"/>
        </w:rPr>
        <w:t>A</w:t>
      </w:r>
      <w:r w:rsidRPr="00A82B92">
        <w:rPr>
          <w:lang w:val="en-US" w:eastAsia="en-US"/>
        </w:rPr>
        <w:t xml:space="preserve"> the emphasis had been on sets of points and ‘same distance’, in </w:t>
      </w:r>
      <w:r w:rsidRPr="005B5B08">
        <w:rPr>
          <w:rFonts w:ascii="TimesNewRomanPS-ItalicMT" w:hAnsi="TimesNewRomanPS-ItalicMT"/>
          <w:i/>
          <w:lang w:val="en-US" w:eastAsia="en-US"/>
        </w:rPr>
        <w:t>B</w:t>
      </w:r>
      <w:r w:rsidRPr="00A82B92">
        <w:rPr>
          <w:lang w:val="en-US" w:eastAsia="en-US"/>
        </w:rPr>
        <w:t xml:space="preserve"> the emphasis was on constrained trajectories and the comparison of acti</w:t>
      </w:r>
      <w:r w:rsidRPr="00A82B92">
        <w:rPr>
          <w:lang w:val="en-US" w:eastAsia="en-US"/>
        </w:rPr>
        <w:t xml:space="preserve">vities. I interviewed the teachers a year after these lessons, having triggered their memory with videos. Each teacher was still teaching the same class. In case </w:t>
      </w:r>
      <w:r w:rsidRPr="005B5B08">
        <w:rPr>
          <w:rFonts w:ascii="TimesNewRomanPS-ItalicMT" w:hAnsi="TimesNewRomanPS-ItalicMT"/>
          <w:i/>
          <w:lang w:val="en-US" w:eastAsia="en-US"/>
        </w:rPr>
        <w:t>A</w:t>
      </w:r>
      <w:r w:rsidRPr="00A82B92">
        <w:rPr>
          <w:lang w:val="en-US" w:eastAsia="en-US"/>
        </w:rPr>
        <w:t xml:space="preserve"> they had recently returned to the concept of loci. Students remembered the lesson and some t</w:t>
      </w:r>
      <w:r w:rsidRPr="00A82B92">
        <w:rPr>
          <w:lang w:val="en-US" w:eastAsia="en-US"/>
        </w:rPr>
        <w:t xml:space="preserve">ime during the intervening year had connected the physical and constructing experiences for themselves. The teacher believed this to be due to her use of similar language throughout to link tasks. She talked about how hard it is for students to understand </w:t>
      </w:r>
      <w:r w:rsidRPr="00A82B92">
        <w:rPr>
          <w:lang w:val="en-US" w:eastAsia="en-US"/>
        </w:rPr>
        <w:t>the two-way implications of loci, that all points following a rule can be spatially represented (in these cases by lines) and that any point on these lines therefore followed the rule. Rather than being explicit about this she had chosen to emphasise ‘same</w:t>
      </w:r>
      <w:r w:rsidRPr="00A82B92">
        <w:rPr>
          <w:lang w:val="en-US" w:eastAsia="en-US"/>
        </w:rPr>
        <w:t xml:space="preserve"> distance’ in each context. Teacher </w:t>
      </w:r>
      <w:r w:rsidRPr="005B5B08">
        <w:rPr>
          <w:rFonts w:ascii="TimesNewRomanPS-ItalicMT" w:hAnsi="TimesNewRomanPS-ItalicMT"/>
          <w:i/>
          <w:lang w:val="en-US" w:eastAsia="en-US"/>
        </w:rPr>
        <w:t>B</w:t>
      </w:r>
      <w:r w:rsidRPr="00A82B92">
        <w:rPr>
          <w:lang w:val="en-US" w:eastAsia="en-US"/>
        </w:rPr>
        <w:t>’s overriding memory of the lesson was the difficulty students had in reproducing individually the constructions they had developed as a group, compared to the strong qualities of their statements about the relationship</w:t>
      </w:r>
      <w:r w:rsidRPr="00A82B92">
        <w:rPr>
          <w:lang w:val="en-US" w:eastAsia="en-US"/>
        </w:rPr>
        <w:t xml:space="preserve"> between the tasks. </w:t>
      </w:r>
    </w:p>
    <w:p w:rsidR="008B7CFD" w:rsidRPr="00A82B92" w:rsidRDefault="00F37DE6" w:rsidP="008B7CFD">
      <w:pPr>
        <w:pStyle w:val="PMENormal"/>
        <w:rPr>
          <w:lang w:val="en-US" w:eastAsia="en-US"/>
        </w:rPr>
      </w:pPr>
      <w:r w:rsidRPr="00A82B92">
        <w:rPr>
          <w:lang w:val="en-US" w:eastAsia="en-US"/>
        </w:rPr>
        <w:t>From a mathematical content viewpoint both lessons were successful in promoting significant and lasting learning about loci. Each invited learners to shift from obvious, intuitive visual and physical responses to the more formal respon</w:t>
      </w:r>
      <w:r w:rsidRPr="00A82B92">
        <w:rPr>
          <w:lang w:val="en-US" w:eastAsia="en-US"/>
        </w:rPr>
        <w:t>ses required for mathematics. In each of these lessons there were emphases on relationships between variables, properties, reasoning about properties and relationships among properties, so hierarchies based on assumptions about complexity do not identify d</w:t>
      </w:r>
      <w:r w:rsidRPr="00A82B92">
        <w:rPr>
          <w:lang w:val="en-US" w:eastAsia="en-US"/>
        </w:rPr>
        <w:t xml:space="preserve">ifference. </w:t>
      </w:r>
    </w:p>
    <w:p w:rsidR="008B7CFD" w:rsidRPr="00A82B92" w:rsidRDefault="00F37DE6" w:rsidP="008B7CFD">
      <w:pPr>
        <w:widowControl w:val="0"/>
        <w:adjustRightInd w:val="0"/>
        <w:ind w:right="-991"/>
        <w:jc w:val="left"/>
        <w:rPr>
          <w:rFonts w:ascii="TimesNewRomanPS-BoldMT" w:hAnsi="TimesNewRomanPS-BoldMT"/>
          <w:b/>
          <w:i/>
          <w:lang w:val="en-US" w:eastAsia="en-US"/>
        </w:rPr>
      </w:pPr>
      <w:r w:rsidRPr="00A82B92">
        <w:rPr>
          <w:rFonts w:ascii="TimesNewRomanPS-BoldMT" w:hAnsi="TimesNewRomanPS-BoldMT"/>
          <w:b/>
          <w:i/>
          <w:lang w:val="en-US" w:eastAsia="en-US"/>
        </w:rPr>
        <w:t>Task/activity differences</w:t>
      </w:r>
    </w:p>
    <w:p w:rsidR="008B7CFD" w:rsidRPr="00A82B92" w:rsidRDefault="00F37DE6" w:rsidP="008B7CFD">
      <w:pPr>
        <w:pStyle w:val="PMENormal"/>
        <w:rPr>
          <w:lang w:val="en-US" w:eastAsia="en-US"/>
        </w:rPr>
      </w:pPr>
      <w:r w:rsidRPr="00A82B92">
        <w:rPr>
          <w:lang w:val="en-US" w:eastAsia="en-US"/>
        </w:rPr>
        <w:t>In these lessons, interpretations of the task have been made by individual teachers, after team planning. There is no reduction of challenge, in the terms offered, such as that reported by Stein and her colleagues abou</w:t>
      </w:r>
      <w:r w:rsidRPr="00A82B92">
        <w:rPr>
          <w:lang w:val="en-US" w:eastAsia="en-US"/>
        </w:rPr>
        <w:t>t adoption of research-informed tasks (</w:t>
      </w:r>
      <w:r w:rsidRPr="00727095">
        <w:rPr>
          <w:lang w:val="en-US" w:eastAsia="en-US"/>
        </w:rPr>
        <w:t>Stein et al., 1996</w:t>
      </w:r>
      <w:r w:rsidRPr="00A82B92">
        <w:rPr>
          <w:lang w:val="en-US" w:eastAsia="en-US"/>
        </w:rPr>
        <w:t xml:space="preserve">). </w:t>
      </w:r>
    </w:p>
    <w:p w:rsidR="008B7CFD" w:rsidRPr="00A82B92" w:rsidRDefault="00F37DE6" w:rsidP="008B7CFD">
      <w:pPr>
        <w:pStyle w:val="PMENormal"/>
        <w:rPr>
          <w:rFonts w:ascii="ArialMT" w:hAnsi="ArialMT"/>
          <w:lang w:val="en-US" w:eastAsia="en-US"/>
        </w:rPr>
      </w:pPr>
      <w:r w:rsidRPr="00A82B92">
        <w:rPr>
          <w:lang w:val="en-US" w:eastAsia="en-US"/>
        </w:rPr>
        <w:t xml:space="preserve">What differed was what was emphasised by the teacher, but I am not saying that this was merely talk. Rather, the difference was, I claim, due to the underlying general relationships within which </w:t>
      </w:r>
      <w:r w:rsidRPr="00A82B92">
        <w:rPr>
          <w:lang w:val="en-US" w:eastAsia="en-US"/>
        </w:rPr>
        <w:t>the teacher saw the task as being embedded. Because teachers see these differently they therefore use different language, different sequencing and different emphases so that different comparisons and connections can be made. This sense of different, but eq</w:t>
      </w:r>
      <w:r w:rsidRPr="00A82B92">
        <w:rPr>
          <w:lang w:val="en-US" w:eastAsia="en-US"/>
        </w:rPr>
        <w:t xml:space="preserve">ually valid, mathematical activity around the same concepts does not, for me, appear to be captured totally in Tzur’s reasons for different task adaptation. Tools were used differently, but we do not know if this was </w:t>
      </w:r>
      <w:r w:rsidRPr="00A82B92">
        <w:rPr>
          <w:lang w:val="en-US" w:eastAsia="en-US"/>
        </w:rPr>
        <w:lastRenderedPageBreak/>
        <w:t xml:space="preserve">due to deliberate choice or not. Views </w:t>
      </w:r>
      <w:r w:rsidRPr="00A82B92">
        <w:rPr>
          <w:lang w:val="en-US" w:eastAsia="en-US"/>
        </w:rPr>
        <w:t xml:space="preserve">of how students come-to-know mathematics were similar. The institutional and management issues are similar. But in mathematical terms Teacher </w:t>
      </w:r>
      <w:r w:rsidRPr="005B5B08">
        <w:rPr>
          <w:rFonts w:ascii="TimesNewRomanPS-ItalicMT" w:hAnsi="TimesNewRomanPS-ItalicMT"/>
          <w:i/>
          <w:lang w:val="en-US" w:eastAsia="en-US"/>
        </w:rPr>
        <w:t>A</w:t>
      </w:r>
      <w:r w:rsidRPr="00A82B92">
        <w:rPr>
          <w:lang w:val="en-US" w:eastAsia="en-US"/>
        </w:rPr>
        <w:t xml:space="preserve"> talked about a two-way relationship between points and lines, and how this is also an issue with graphs as repre</w:t>
      </w:r>
      <w:r w:rsidRPr="00A82B92">
        <w:rPr>
          <w:lang w:val="en-US" w:eastAsia="en-US"/>
        </w:rPr>
        <w:t xml:space="preserve">sentations of functions. Meeting this duality with loci would make it easier to recognise the duality with other graphical representations. Teacher </w:t>
      </w:r>
      <w:r w:rsidRPr="005B5B08">
        <w:rPr>
          <w:rFonts w:ascii="TimesNewRomanPS-ItalicMT" w:hAnsi="TimesNewRomanPS-ItalicMT"/>
          <w:i/>
          <w:lang w:val="en-US" w:eastAsia="en-US"/>
        </w:rPr>
        <w:t>B</w:t>
      </w:r>
      <w:r w:rsidRPr="00A82B92">
        <w:rPr>
          <w:lang w:val="en-US" w:eastAsia="en-US"/>
        </w:rPr>
        <w:t xml:space="preserve"> saw the comparison between tasks as being an example of looking for similar structures in disparate experi</w:t>
      </w:r>
      <w:r w:rsidRPr="00A82B92">
        <w:rPr>
          <w:lang w:val="en-US" w:eastAsia="en-US"/>
        </w:rPr>
        <w:t>ences. These two groups of students would therefore be differently prepared for future mathematical activity.</w:t>
      </w:r>
      <w:r w:rsidRPr="00A82B92">
        <w:rPr>
          <w:rFonts w:ascii="ArialMT" w:hAnsi="ArialMT"/>
          <w:lang w:val="en-US" w:eastAsia="en-US"/>
        </w:rPr>
        <w:t xml:space="preserve"> </w:t>
      </w:r>
    </w:p>
    <w:p w:rsidR="008B7CFD" w:rsidRPr="00A82B92" w:rsidRDefault="00F37DE6" w:rsidP="008B7CFD">
      <w:pPr>
        <w:widowControl w:val="0"/>
        <w:adjustRightInd w:val="0"/>
        <w:spacing w:before="120"/>
        <w:ind w:right="-991"/>
        <w:jc w:val="left"/>
        <w:rPr>
          <w:rFonts w:ascii="TimesNewRomanPS-BoldMT" w:hAnsi="TimesNewRomanPS-BoldMT"/>
          <w:b/>
          <w:i/>
          <w:lang w:val="en-US" w:eastAsia="en-US"/>
        </w:rPr>
      </w:pPr>
      <w:r w:rsidRPr="00A82B92">
        <w:rPr>
          <w:rFonts w:ascii="TimesNewRomanPS-BoldMT" w:hAnsi="TimesNewRomanPS-BoldMT"/>
          <w:b/>
          <w:i/>
          <w:lang w:val="en-US" w:eastAsia="en-US"/>
        </w:rPr>
        <w:t>Working with teachers</w:t>
      </w:r>
    </w:p>
    <w:p w:rsidR="008B7CFD" w:rsidRPr="00A82B92" w:rsidRDefault="00F37DE6" w:rsidP="008B7CFD">
      <w:pPr>
        <w:pStyle w:val="PMENormal"/>
        <w:rPr>
          <w:rFonts w:ascii="ArialMT" w:hAnsi="ArialMT"/>
          <w:lang w:val="en-US" w:eastAsia="en-US"/>
        </w:rPr>
      </w:pPr>
      <w:r w:rsidRPr="00A82B92">
        <w:rPr>
          <w:lang w:val="en-US" w:eastAsia="en-US"/>
        </w:rPr>
        <w:t>Sullivan (this forum) uses ‘non-routine’ tasks with teachers to think about sequencing, prompts to enable and extend mathem</w:t>
      </w:r>
      <w:r w:rsidRPr="00A82B92">
        <w:rPr>
          <w:lang w:val="en-US" w:eastAsia="en-US"/>
        </w:rPr>
        <w:t xml:space="preserve">atical activity, explicitness about desirable aspects of activity, and the development of a community in which it is habitual to compare and reflect on methods and results as new objects of study. </w:t>
      </w:r>
    </w:p>
    <w:p w:rsidR="008B7CFD" w:rsidRPr="00A82B92" w:rsidRDefault="00F37DE6" w:rsidP="008B7CFD">
      <w:pPr>
        <w:pStyle w:val="PMENormal"/>
        <w:rPr>
          <w:lang w:val="en-US" w:eastAsia="en-US"/>
        </w:rPr>
      </w:pPr>
      <w:r w:rsidRPr="00A82B92">
        <w:rPr>
          <w:lang w:val="en-US" w:eastAsia="en-US"/>
        </w:rPr>
        <w:t>So far I avoided the assumption that the teacher is someho</w:t>
      </w:r>
      <w:r w:rsidRPr="00A82B92">
        <w:rPr>
          <w:lang w:val="en-US" w:eastAsia="en-US"/>
        </w:rPr>
        <w:t>w deficient in relation to the designer-researcher, but in Sullivan’s paper the focus is explicitly on how teacher educators can work with teachers on incorporating explicit kinds of designed tasks into their teaching. The description ‘non-routine’ has wel</w:t>
      </w:r>
      <w:r w:rsidRPr="00A82B92">
        <w:rPr>
          <w:lang w:val="en-US" w:eastAsia="en-US"/>
        </w:rPr>
        <w:t xml:space="preserve">l-understood implications for task-type, yet what we have found in the UK is that </w:t>
      </w:r>
      <w:r w:rsidRPr="00A82B92">
        <w:rPr>
          <w:rFonts w:ascii="TimesNewRomanPS-ItalicMT" w:hAnsi="TimesNewRomanPS-ItalicMT"/>
          <w:lang w:val="en-US" w:eastAsia="en-US"/>
        </w:rPr>
        <w:t>all</w:t>
      </w:r>
      <w:r w:rsidRPr="00A82B92">
        <w:rPr>
          <w:lang w:val="en-US" w:eastAsia="en-US"/>
        </w:rPr>
        <w:t xml:space="preserve"> task-types can become routinised by reducing engagement to a sequence of instructions for action. Pre-service teachers often have embedded assumptions of what it means to</w:t>
      </w:r>
      <w:r w:rsidRPr="00A82B92">
        <w:rPr>
          <w:lang w:val="en-US" w:eastAsia="en-US"/>
        </w:rPr>
        <w:t xml:space="preserve"> ‘do’ ‘non-routine’ tasks because in school they followed limited rubrics for assessment purposes. I would extend Sullivan’s definition to include tasks ‘not readily solved by the application of a familiar process’. </w:t>
      </w:r>
    </w:p>
    <w:p w:rsidR="008B7CFD" w:rsidRPr="00A82B92" w:rsidRDefault="00F37DE6" w:rsidP="008B7CFD">
      <w:pPr>
        <w:pStyle w:val="PMENormal"/>
        <w:rPr>
          <w:lang w:val="en-US" w:eastAsia="en-US"/>
        </w:rPr>
      </w:pPr>
      <w:r w:rsidRPr="00A82B92">
        <w:rPr>
          <w:lang w:val="en-US" w:eastAsia="en-US"/>
        </w:rPr>
        <w:t>Watson and Mason (2007) list aspects of</w:t>
      </w:r>
      <w:r w:rsidRPr="00A82B92">
        <w:rPr>
          <w:lang w:val="en-US" w:eastAsia="en-US"/>
        </w:rPr>
        <w:t xml:space="preserve"> task-use in teacher-education settings that are common throughout the world. This includes asking teachers to: work on mathematics; then use similar tasks in practice (extended, comparative, multi-stage, realistic, or exercise tasks); analyse task structu</w:t>
      </w:r>
      <w:r w:rsidRPr="00A82B92">
        <w:rPr>
          <w:lang w:val="en-US" w:eastAsia="en-US"/>
        </w:rPr>
        <w:t>res and observe lessons using them; observe, analyse, compare teaching and learners’ work using similar tasks. From these practices, it is the comparisons that are most likely to expose different conceptualisations of mathematical ideas because, as shown a</w:t>
      </w:r>
      <w:r w:rsidRPr="00A82B92">
        <w:rPr>
          <w:lang w:val="en-US" w:eastAsia="en-US"/>
        </w:rPr>
        <w:t xml:space="preserve">bove, variation shows up best against a background of similar practices (Watson and Mason 2005, Tzur this forum). The role of the task in these educational practices combines Herbst’s distinctions between task as representation of the mathematics and task </w:t>
      </w:r>
      <w:r w:rsidRPr="00A82B92">
        <w:rPr>
          <w:lang w:val="en-US" w:eastAsia="en-US"/>
        </w:rPr>
        <w:t>as tool for fostering learning. In all these cases, and in Sullivan’s, the task itself is given.</w:t>
      </w:r>
    </w:p>
    <w:p w:rsidR="008B7CFD" w:rsidRPr="00A82B92" w:rsidRDefault="00F37DE6" w:rsidP="008B7CFD">
      <w:pPr>
        <w:pStyle w:val="PMENormal"/>
        <w:rPr>
          <w:rFonts w:ascii="ArialMT" w:hAnsi="ArialMT"/>
          <w:lang w:val="en-US" w:eastAsia="en-US"/>
        </w:rPr>
      </w:pPr>
      <w:r w:rsidRPr="00A82B92">
        <w:rPr>
          <w:lang w:val="en-US" w:eastAsia="en-US"/>
        </w:rPr>
        <w:t>Another way to engage teachers with tasks is to involve them in the design process, an approach taken by Swan (2006) in his study of improving mathematics teac</w:t>
      </w:r>
      <w:r w:rsidRPr="00A82B92">
        <w:rPr>
          <w:lang w:val="en-US" w:eastAsia="en-US"/>
        </w:rPr>
        <w:t>hing. Swan’s study encompasses all stages of the design process, from theoretical and experimental design, through systematic trials of tasks and pedagogy with teachers, and re-design. He then designed training for teachers to use the tasks, and researched</w:t>
      </w:r>
      <w:r w:rsidRPr="00A82B92">
        <w:rPr>
          <w:lang w:val="en-US" w:eastAsia="en-US"/>
        </w:rPr>
        <w:t xml:space="preserve"> the effects of using the tasks in teaching. He identified changes in ‘typical’ teaching while using these ‘new’ tasks and found that the nature of change depended strongly </w:t>
      </w:r>
      <w:r w:rsidRPr="00A82B92">
        <w:rPr>
          <w:lang w:val="en-US" w:eastAsia="en-US"/>
        </w:rPr>
        <w:lastRenderedPageBreak/>
        <w:t xml:space="preserve">on the teacher’s previous practice. While nearly all teachers changed from less to </w:t>
      </w:r>
      <w:r w:rsidRPr="00A82B92">
        <w:rPr>
          <w:lang w:val="en-US" w:eastAsia="en-US"/>
        </w:rPr>
        <w:t>more learner-centred approaches, their practice and their students’ experiences still differed significantly. A major difference in the final teaching was whether teachers were able to move from a desire to control students’ engagement with content, to giv</w:t>
      </w:r>
      <w:r w:rsidRPr="00A82B92">
        <w:rPr>
          <w:lang w:val="en-US" w:eastAsia="en-US"/>
        </w:rPr>
        <w:t xml:space="preserve">ing free rein to processes of ‘conceptualisation’. Teachers were using the same task in the similar ways, but ultimately what appeared to make the most difference was whether the teacher </w:t>
      </w:r>
      <w:r w:rsidRPr="00A82B92">
        <w:rPr>
          <w:rFonts w:ascii="TimesNewRomanPS-ItalicMT" w:hAnsi="TimesNewRomanPS-ItalicMT"/>
          <w:lang w:val="en-US" w:eastAsia="en-US"/>
        </w:rPr>
        <w:t>believed</w:t>
      </w:r>
      <w:r w:rsidRPr="00A82B92">
        <w:rPr>
          <w:lang w:val="en-US" w:eastAsia="en-US"/>
        </w:rPr>
        <w:t xml:space="preserve"> that learning happens by making sense of confused and confli</w:t>
      </w:r>
      <w:r w:rsidRPr="00A82B92">
        <w:rPr>
          <w:lang w:val="en-US" w:eastAsia="en-US"/>
        </w:rPr>
        <w:t>cting experiences. This difference influenced whether they used such tasks a lot or a little, whether they adapted the task types to other topics, and how they managed the ‘closure’ of such tasks. Keitel (2006) sees explicitness of purpose and value as a c</w:t>
      </w:r>
      <w:r w:rsidRPr="00A82B92">
        <w:rPr>
          <w:lang w:val="en-US" w:eastAsia="en-US"/>
        </w:rPr>
        <w:t>rucial ingredient in teachers’ use of tasks, and Sullivan (this forum) sees explicitness about pedagogy as also important. For example, in Watson and Sullivan (in press) we point to the importance of discussion after a task has been completed to enable lea</w:t>
      </w:r>
      <w:r w:rsidRPr="00A82B92">
        <w:rPr>
          <w:lang w:val="en-US" w:eastAsia="en-US"/>
        </w:rPr>
        <w:t xml:space="preserve">rners to relate their experience to their developing mathematical repertoire, and to the conventional canon. To do this convincingly a teacher has to believe that a task </w:t>
      </w:r>
      <w:r w:rsidRPr="00A82B92">
        <w:rPr>
          <w:rFonts w:ascii="TimesNewRomanPS-ItalicMT" w:hAnsi="TimesNewRomanPS-ItalicMT"/>
          <w:lang w:val="en-US" w:eastAsia="en-US"/>
        </w:rPr>
        <w:t xml:space="preserve">as she sets it </w:t>
      </w:r>
      <w:r w:rsidRPr="00A82B92">
        <w:rPr>
          <w:lang w:val="en-US" w:eastAsia="en-US"/>
        </w:rPr>
        <w:t>affords learning of an appropriate kind, even where tasks are the produ</w:t>
      </w:r>
      <w:r w:rsidRPr="00A82B92">
        <w:rPr>
          <w:lang w:val="en-US" w:eastAsia="en-US"/>
        </w:rPr>
        <w:t>ct of rigorous design research, as Swan’s were.</w:t>
      </w:r>
    </w:p>
    <w:p w:rsidR="008B7CFD" w:rsidRPr="00A82B92" w:rsidRDefault="00F37DE6" w:rsidP="008B7CFD">
      <w:pPr>
        <w:pStyle w:val="PMEHeading2"/>
        <w:rPr>
          <w:lang w:val="en-US" w:eastAsia="en-US"/>
        </w:rPr>
      </w:pPr>
      <w:r w:rsidRPr="00A82B92">
        <w:rPr>
          <w:lang w:val="en-US" w:eastAsia="en-US"/>
        </w:rPr>
        <w:t>Teacher as designer</w:t>
      </w:r>
    </w:p>
    <w:p w:rsidR="008B7CFD" w:rsidRPr="00A82B92" w:rsidRDefault="00F37DE6" w:rsidP="008B7CFD">
      <w:pPr>
        <w:pStyle w:val="PMENormal"/>
        <w:rPr>
          <w:lang w:val="en-US" w:eastAsia="en-US"/>
        </w:rPr>
      </w:pPr>
      <w:r w:rsidRPr="00A82B92">
        <w:rPr>
          <w:lang w:val="en-US" w:eastAsia="en-US"/>
        </w:rPr>
        <w:t xml:space="preserve">Anecdotally, we hear people saying that ‘teachers get in the way’ and that the aim is to create ‘teacher-proof materials’, yet the above examples question whether seeing task designers as </w:t>
      </w:r>
      <w:r w:rsidRPr="00A82B92">
        <w:rPr>
          <w:lang w:val="en-US" w:eastAsia="en-US"/>
        </w:rPr>
        <w:t xml:space="preserve">custodians of mathematical meaning makes any sense in practice. </w:t>
      </w:r>
    </w:p>
    <w:p w:rsidR="008B7CFD" w:rsidRPr="00A82B92" w:rsidRDefault="00F37DE6" w:rsidP="008B7CFD">
      <w:pPr>
        <w:pStyle w:val="PMENormal"/>
        <w:rPr>
          <w:lang w:val="en-US" w:eastAsia="en-US"/>
        </w:rPr>
      </w:pPr>
      <w:r w:rsidRPr="00A82B92">
        <w:rPr>
          <w:lang w:val="en-US" w:eastAsia="en-US"/>
        </w:rPr>
        <w:t>Institutional and cultural components of teachers’ decision-making have to influence task adaptation (Herbst, this forum); prevailing classroom norms also make a difference to learners’ exper</w:t>
      </w:r>
      <w:r w:rsidRPr="00A82B92">
        <w:rPr>
          <w:lang w:val="en-US" w:eastAsia="en-US"/>
        </w:rPr>
        <w:t>iences, even when teachers are trying to change. These factors alone guarantee that teachers will adapt and design tasks for their own purposes, and Tzur (this forum) draws attention to change in such adaptation due to epistemological differences. I have a</w:t>
      </w:r>
      <w:r w:rsidRPr="00A82B92">
        <w:rPr>
          <w:lang w:val="en-US" w:eastAsia="en-US"/>
        </w:rPr>
        <w:t>dded further differences, namely teachers’ conceptualisations, how they see mathematical ideas embedded in relation to other ideas, and how these emerge in task-specific pedagogy.</w:t>
      </w:r>
    </w:p>
    <w:p w:rsidR="008B7CFD" w:rsidRPr="00A82B92" w:rsidRDefault="00F37DE6" w:rsidP="008B7CFD">
      <w:pPr>
        <w:pStyle w:val="PMENormal"/>
        <w:rPr>
          <w:lang w:val="en-US" w:eastAsia="en-US"/>
        </w:rPr>
      </w:pPr>
      <w:r w:rsidRPr="00A82B92">
        <w:rPr>
          <w:lang w:val="en-US" w:eastAsia="en-US"/>
        </w:rPr>
        <w:t>A non-teacher-designer has to ensure that tasks afford the most possible int</w:t>
      </w:r>
      <w:r w:rsidRPr="00A82B92">
        <w:rPr>
          <w:lang w:val="en-US" w:eastAsia="en-US"/>
        </w:rPr>
        <w:t>ellectual challenge, such as reasoning about properties and relationships, or adaptations of skills and techniques used in unfamiliar contexts. However, as the authors in this forum show, the teacher is not a neutral conduit for tasks but is also a designe</w:t>
      </w:r>
      <w:r w:rsidRPr="00A82B92">
        <w:rPr>
          <w:lang w:val="en-US" w:eastAsia="en-US"/>
        </w:rPr>
        <w:t xml:space="preserve">r. </w:t>
      </w:r>
    </w:p>
    <w:p w:rsidR="008B7CFD" w:rsidRPr="00A82B92" w:rsidRDefault="00F37DE6" w:rsidP="008B7CFD">
      <w:pPr>
        <w:pStyle w:val="PMENormal"/>
        <w:rPr>
          <w:rFonts w:ascii="ArialMT" w:hAnsi="ArialMT"/>
          <w:lang w:val="en-US" w:eastAsia="en-US"/>
        </w:rPr>
      </w:pPr>
      <w:r w:rsidRPr="00A82B92">
        <w:rPr>
          <w:lang w:val="en-US" w:eastAsia="en-US"/>
        </w:rPr>
        <w:t xml:space="preserve">It makes sense, therefore, to work with teachers on task design rather than only on task implementation. Karp (2007) reports how task design was a major aspect of teacher preparation in his work in the former Soviet Union. Prestage and Perks (2007) do </w:t>
      </w:r>
      <w:r w:rsidRPr="00A82B92">
        <w:rPr>
          <w:lang w:val="en-US" w:eastAsia="en-US"/>
        </w:rPr>
        <w:t>this with pre-service teachers, turning the issue on its head, showing how teachers can identify the limitations of designed tasks and use them to develop richer teaching through task-specific-pedagogy.</w:t>
      </w:r>
    </w:p>
    <w:p w:rsidR="008B7CFD" w:rsidRPr="00A82B92" w:rsidRDefault="00F37DE6" w:rsidP="008B7CFD">
      <w:pPr>
        <w:pStyle w:val="PMEHeading2"/>
        <w:rPr>
          <w:lang w:val="en-US" w:eastAsia="en-US"/>
        </w:rPr>
      </w:pPr>
      <w:r w:rsidRPr="00A82B92">
        <w:rPr>
          <w:lang w:val="en-US" w:eastAsia="en-US"/>
        </w:rPr>
        <w:lastRenderedPageBreak/>
        <w:t>References</w:t>
      </w:r>
    </w:p>
    <w:p w:rsidR="008B7CFD" w:rsidRPr="00A82B92" w:rsidRDefault="00F37DE6" w:rsidP="008B7CFD">
      <w:pPr>
        <w:pStyle w:val="PMEReferences"/>
        <w:rPr>
          <w:lang w:val="en-US" w:eastAsia="en-US"/>
        </w:rPr>
      </w:pPr>
      <w:r w:rsidRPr="00A82B92">
        <w:rPr>
          <w:lang w:val="en-US" w:eastAsia="en-US"/>
        </w:rPr>
        <w:t xml:space="preserve">Brousseau, G. (1997). </w:t>
      </w:r>
      <w:r w:rsidRPr="00727095">
        <w:rPr>
          <w:rFonts w:ascii="TimesNewRomanPS-ItalicMT" w:hAnsi="TimesNewRomanPS-ItalicMT"/>
          <w:i/>
          <w:lang w:val="en-US" w:eastAsia="en-US"/>
        </w:rPr>
        <w:t>Theory of Didactical</w:t>
      </w:r>
      <w:r w:rsidRPr="00727095">
        <w:rPr>
          <w:rFonts w:ascii="TimesNewRomanPS-ItalicMT" w:hAnsi="TimesNewRomanPS-ItalicMT"/>
          <w:i/>
          <w:lang w:val="en-US" w:eastAsia="en-US"/>
        </w:rPr>
        <w:t xml:space="preserve"> Situations in Mathematics</w:t>
      </w:r>
      <w:r w:rsidRPr="00A82B92">
        <w:rPr>
          <w:lang w:val="en-US" w:eastAsia="en-US"/>
        </w:rPr>
        <w:t>. Dordrecht, The Netherlands: Kluwer.</w:t>
      </w:r>
    </w:p>
    <w:p w:rsidR="008B7CFD" w:rsidRPr="00A82B92" w:rsidRDefault="00F37DE6" w:rsidP="008B7CFD">
      <w:pPr>
        <w:pStyle w:val="PMEReferences"/>
        <w:ind w:left="0" w:firstLine="0"/>
        <w:rPr>
          <w:lang w:val="en-US" w:eastAsia="en-US"/>
        </w:rPr>
      </w:pPr>
      <w:r w:rsidRPr="00A82B92">
        <w:rPr>
          <w:lang w:val="en-US" w:eastAsia="en-US"/>
        </w:rPr>
        <w:t xml:space="preserve">Christiansen, B., and Walther, G. (1986). Task and activity. In B. Christiansen, A. Howson, and M. Otte (Eds.), </w:t>
      </w:r>
      <w:r w:rsidRPr="00727095">
        <w:rPr>
          <w:rFonts w:ascii="TimesNewRomanPS-ItalicMT" w:hAnsi="TimesNewRomanPS-ItalicMT"/>
          <w:i/>
          <w:lang w:val="en-US" w:eastAsia="en-US"/>
        </w:rPr>
        <w:t>Perspectives on Mathematics Education</w:t>
      </w:r>
      <w:r w:rsidRPr="00A82B92">
        <w:rPr>
          <w:lang w:val="en-US" w:eastAsia="en-US"/>
        </w:rPr>
        <w:t xml:space="preserve"> (pp. 243-307). Dordrecht, The Netherlands:</w:t>
      </w:r>
      <w:r w:rsidRPr="00A82B92">
        <w:rPr>
          <w:lang w:val="en-US" w:eastAsia="en-US"/>
        </w:rPr>
        <w:t xml:space="preserve"> Reidel.</w:t>
      </w:r>
    </w:p>
    <w:p w:rsidR="008B7CFD" w:rsidRPr="00A82B92" w:rsidRDefault="00F37DE6" w:rsidP="008B7CFD">
      <w:pPr>
        <w:pStyle w:val="PMEReferences"/>
        <w:rPr>
          <w:lang w:val="en-US" w:eastAsia="en-US"/>
        </w:rPr>
      </w:pPr>
      <w:r w:rsidRPr="00A82B92">
        <w:rPr>
          <w:lang w:val="en-US" w:eastAsia="en-US"/>
        </w:rPr>
        <w:t xml:space="preserve">Karp, A. (2007) ‘Once more the quadratic trinomial’: On the formation of methodological skills. </w:t>
      </w:r>
      <w:r w:rsidRPr="00727095">
        <w:rPr>
          <w:rFonts w:ascii="TimesNewRomanPS-ItalicMT" w:hAnsi="TimesNewRomanPS-ItalicMT"/>
          <w:i/>
          <w:lang w:val="en-US" w:eastAsia="en-US"/>
        </w:rPr>
        <w:t>Journal of Mathematics Teacher Education</w:t>
      </w:r>
      <w:r w:rsidRPr="00A82B92">
        <w:rPr>
          <w:rFonts w:ascii="TimesNewRomanPS-ItalicMT" w:hAnsi="TimesNewRomanPS-ItalicMT"/>
          <w:lang w:val="en-US" w:eastAsia="en-US"/>
        </w:rPr>
        <w:t xml:space="preserve">, </w:t>
      </w:r>
      <w:r w:rsidRPr="00A82B92">
        <w:rPr>
          <w:lang w:val="en-US" w:eastAsia="en-US"/>
        </w:rPr>
        <w:t>10(4-6), 405-414.</w:t>
      </w:r>
    </w:p>
    <w:p w:rsidR="008B7CFD" w:rsidRPr="00A82B92" w:rsidRDefault="00F37DE6" w:rsidP="008B7CFD">
      <w:pPr>
        <w:pStyle w:val="PMEReferences"/>
        <w:rPr>
          <w:lang w:val="en-US" w:eastAsia="en-US"/>
        </w:rPr>
      </w:pPr>
      <w:r w:rsidRPr="00A82B92">
        <w:rPr>
          <w:lang w:val="en-US" w:eastAsia="en-US"/>
        </w:rPr>
        <w:t>Keitel, C. (2006) ‘Setting a task’ in German schools: Different frames for different ambiti</w:t>
      </w:r>
      <w:r w:rsidRPr="00A82B92">
        <w:rPr>
          <w:lang w:val="en-US" w:eastAsia="en-US"/>
        </w:rPr>
        <w:t xml:space="preserve">ons. In D. Clarke, C. Keitel, and Y. Shimizu (Eds.), </w:t>
      </w:r>
      <w:r w:rsidRPr="00727095">
        <w:rPr>
          <w:rFonts w:ascii="TimesNewRomanPS-ItalicMT" w:hAnsi="TimesNewRomanPS-ItalicMT"/>
          <w:i/>
          <w:lang w:val="en-US" w:eastAsia="en-US"/>
        </w:rPr>
        <w:t>Mathematics Classrooms in Twelve Countries: The Insider’s Perspective</w:t>
      </w:r>
      <w:r w:rsidRPr="00A82B92">
        <w:rPr>
          <w:rFonts w:ascii="TimesNewRomanPS-ItalicMT" w:hAnsi="TimesNewRomanPS-ItalicMT"/>
          <w:lang w:val="en-US" w:eastAsia="en-US"/>
        </w:rPr>
        <w:t xml:space="preserve"> </w:t>
      </w:r>
      <w:r w:rsidRPr="00A82B92">
        <w:rPr>
          <w:lang w:val="en-US" w:eastAsia="en-US"/>
        </w:rPr>
        <w:t>(pp. 37-58). Rotterdam/Taipei: Sense.</w:t>
      </w:r>
    </w:p>
    <w:p w:rsidR="008B7CFD" w:rsidRPr="00A82B92" w:rsidRDefault="00F37DE6" w:rsidP="008B7CFD">
      <w:pPr>
        <w:pStyle w:val="PMEReferences"/>
        <w:rPr>
          <w:lang w:val="en-US" w:eastAsia="en-US"/>
        </w:rPr>
      </w:pPr>
      <w:r w:rsidRPr="00A82B92">
        <w:rPr>
          <w:lang w:val="en-US" w:eastAsia="en-US"/>
        </w:rPr>
        <w:t>Prestage, S., and Perks, P. (2007). Developing teacher knowledge using a tool for creating task</w:t>
      </w:r>
      <w:r w:rsidRPr="00A82B92">
        <w:rPr>
          <w:lang w:val="en-US" w:eastAsia="en-US"/>
        </w:rPr>
        <w:t xml:space="preserve">s for the classroom. </w:t>
      </w:r>
      <w:r w:rsidRPr="00727095">
        <w:rPr>
          <w:rFonts w:ascii="TimesNewRomanPS-ItalicMT" w:hAnsi="TimesNewRomanPS-ItalicMT"/>
          <w:i/>
          <w:lang w:val="en-US" w:eastAsia="en-US"/>
        </w:rPr>
        <w:t xml:space="preserve">Journal of Mathematics Teacher Education, </w:t>
      </w:r>
      <w:r w:rsidRPr="00727095">
        <w:rPr>
          <w:i/>
          <w:lang w:val="en-US" w:eastAsia="en-US"/>
        </w:rPr>
        <w:t>10</w:t>
      </w:r>
      <w:r w:rsidRPr="00A82B92">
        <w:rPr>
          <w:lang w:val="en-US" w:eastAsia="en-US"/>
        </w:rPr>
        <w:t>(4-6), 381-390.</w:t>
      </w:r>
    </w:p>
    <w:p w:rsidR="008B7CFD" w:rsidRPr="00A82B92" w:rsidRDefault="00F37DE6" w:rsidP="008B7CFD">
      <w:pPr>
        <w:pStyle w:val="PMEReferences"/>
        <w:rPr>
          <w:lang w:val="en-US" w:eastAsia="en-US"/>
        </w:rPr>
      </w:pPr>
      <w:r w:rsidRPr="00A82B92">
        <w:rPr>
          <w:lang w:val="en-US" w:eastAsia="en-US"/>
        </w:rPr>
        <w:t xml:space="preserve">Mason, J., and Johnston-Wilder, S. (2006). </w:t>
      </w:r>
      <w:r w:rsidRPr="00727095">
        <w:rPr>
          <w:rFonts w:ascii="TimesNewRomanPS-ItalicMT" w:hAnsi="TimesNewRomanPS-ItalicMT"/>
          <w:i/>
          <w:lang w:val="en-US" w:eastAsia="en-US"/>
        </w:rPr>
        <w:t>Designing and Using Mathematical Tasks</w:t>
      </w:r>
      <w:r w:rsidRPr="00A82B92">
        <w:rPr>
          <w:rFonts w:ascii="TimesNewRomanPS-ItalicMT" w:hAnsi="TimesNewRomanPS-ItalicMT"/>
          <w:lang w:val="en-US" w:eastAsia="en-US"/>
        </w:rPr>
        <w:t>.</w:t>
      </w:r>
      <w:r w:rsidRPr="00A82B92">
        <w:rPr>
          <w:lang w:val="en-US" w:eastAsia="en-US"/>
        </w:rPr>
        <w:t xml:space="preserve"> London: QED Publishing.</w:t>
      </w:r>
    </w:p>
    <w:p w:rsidR="008B7CFD" w:rsidRPr="00A82B92" w:rsidRDefault="00F37DE6" w:rsidP="008B7CFD">
      <w:pPr>
        <w:pStyle w:val="PMEReferences"/>
        <w:rPr>
          <w:lang w:val="en-US" w:eastAsia="en-US"/>
        </w:rPr>
      </w:pPr>
      <w:r w:rsidRPr="00A82B92">
        <w:rPr>
          <w:lang w:val="en-US" w:eastAsia="en-US"/>
        </w:rPr>
        <w:t xml:space="preserve">Stein, M. K., Grover, B. W., and Henningsen, M. A. (1996). Building </w:t>
      </w:r>
      <w:r w:rsidRPr="00A82B92">
        <w:rPr>
          <w:lang w:val="en-US" w:eastAsia="en-US"/>
        </w:rPr>
        <w:t>student capacity for mathematical thinking and reasoning: An analysis of mathematical tasks used in reform classrooms.</w:t>
      </w:r>
      <w:r w:rsidRPr="00A82B92">
        <w:rPr>
          <w:rFonts w:ascii="TimesNewRomanPS-ItalicMT" w:hAnsi="TimesNewRomanPS-ItalicMT"/>
          <w:lang w:val="en-US" w:eastAsia="en-US"/>
        </w:rPr>
        <w:t xml:space="preserve"> </w:t>
      </w:r>
      <w:r w:rsidRPr="00727095">
        <w:rPr>
          <w:rFonts w:ascii="TimesNewRomanPS-ItalicMT" w:hAnsi="TimesNewRomanPS-ItalicMT"/>
          <w:i/>
          <w:lang w:val="en-US" w:eastAsia="en-US"/>
        </w:rPr>
        <w:t>American Educational Research Journal</w:t>
      </w:r>
      <w:r w:rsidRPr="00727095">
        <w:rPr>
          <w:i/>
          <w:lang w:val="en-US" w:eastAsia="en-US"/>
        </w:rPr>
        <w:t>, 33</w:t>
      </w:r>
      <w:r w:rsidRPr="00A82B92">
        <w:rPr>
          <w:lang w:val="en-US" w:eastAsia="en-US"/>
        </w:rPr>
        <w:t>(2), 455-488.</w:t>
      </w:r>
    </w:p>
    <w:p w:rsidR="008B7CFD" w:rsidRPr="00A82B92" w:rsidRDefault="00F37DE6" w:rsidP="008B7CFD">
      <w:pPr>
        <w:pStyle w:val="PMEReferences"/>
        <w:rPr>
          <w:lang w:val="en-US" w:eastAsia="en-US"/>
        </w:rPr>
      </w:pPr>
      <w:r w:rsidRPr="00A82B92">
        <w:rPr>
          <w:lang w:val="en-US" w:eastAsia="en-US"/>
        </w:rPr>
        <w:t xml:space="preserve">Swan, M. (2006). </w:t>
      </w:r>
      <w:r w:rsidRPr="00727095">
        <w:rPr>
          <w:rFonts w:ascii="TimesNewRomanPS-ItalicMT" w:hAnsi="TimesNewRomanPS-ItalicMT"/>
          <w:i/>
          <w:lang w:val="en-US" w:eastAsia="en-US"/>
        </w:rPr>
        <w:t>Collaborative Learning in Mathematics: A Challenge to Our Beliefs</w:t>
      </w:r>
      <w:r w:rsidRPr="00727095">
        <w:rPr>
          <w:rFonts w:ascii="TimesNewRomanPS-ItalicMT" w:hAnsi="TimesNewRomanPS-ItalicMT"/>
          <w:i/>
          <w:lang w:val="en-US" w:eastAsia="en-US"/>
        </w:rPr>
        <w:t xml:space="preserve"> and Practices.</w:t>
      </w:r>
      <w:r w:rsidRPr="00A82B92">
        <w:rPr>
          <w:rFonts w:ascii="TimesNewRomanPS-ItalicMT" w:hAnsi="TimesNewRomanPS-ItalicMT"/>
          <w:lang w:val="en-US" w:eastAsia="en-US"/>
        </w:rPr>
        <w:t xml:space="preserve"> </w:t>
      </w:r>
      <w:r w:rsidRPr="00A82B92">
        <w:rPr>
          <w:lang w:val="en-US" w:eastAsia="en-US"/>
        </w:rPr>
        <w:t>London: National Institute of Adult Continuing Education.</w:t>
      </w:r>
    </w:p>
    <w:p w:rsidR="008B7CFD" w:rsidRPr="00A82B92" w:rsidRDefault="00F37DE6" w:rsidP="008B7CFD">
      <w:pPr>
        <w:pStyle w:val="PMEReferences"/>
        <w:rPr>
          <w:lang w:val="en-US" w:eastAsia="en-US"/>
        </w:rPr>
      </w:pPr>
      <w:r w:rsidRPr="00A82B92">
        <w:rPr>
          <w:lang w:val="en-US" w:eastAsia="en-US"/>
        </w:rPr>
        <w:t xml:space="preserve">Watson, A. and Mason, J. (2005, August). </w:t>
      </w:r>
      <w:r w:rsidRPr="00727095">
        <w:rPr>
          <w:rFonts w:ascii="TimesNewRomanPS-ItalicMT" w:hAnsi="TimesNewRomanPS-ItalicMT"/>
          <w:i/>
          <w:lang w:val="en-US" w:eastAsia="en-US"/>
        </w:rPr>
        <w:t>Enriching student learning: Structuring tasks so as to limit possible generalisations</w:t>
      </w:r>
      <w:r w:rsidRPr="00A82B92">
        <w:rPr>
          <w:rFonts w:ascii="TimesNewRomanPS-ItalicMT" w:hAnsi="TimesNewRomanPS-ItalicMT"/>
          <w:lang w:val="en-US" w:eastAsia="en-US"/>
        </w:rPr>
        <w:t xml:space="preserve">. </w:t>
      </w:r>
      <w:r w:rsidRPr="00A82B92">
        <w:rPr>
          <w:lang w:val="en-US" w:eastAsia="en-US"/>
        </w:rPr>
        <w:t xml:space="preserve">Symposium paper presented at EARLi, the University of </w:t>
      </w:r>
      <w:r w:rsidRPr="00A82B92">
        <w:rPr>
          <w:lang w:val="en-US" w:eastAsia="en-US"/>
        </w:rPr>
        <w:t>Cyprus.</w:t>
      </w:r>
    </w:p>
    <w:p w:rsidR="008B7CFD" w:rsidRPr="00A82B92" w:rsidRDefault="00F37DE6" w:rsidP="008B7CFD">
      <w:pPr>
        <w:pStyle w:val="PMEReferences"/>
        <w:rPr>
          <w:lang w:val="en-US" w:eastAsia="en-US"/>
        </w:rPr>
      </w:pPr>
      <w:r w:rsidRPr="00A82B92">
        <w:rPr>
          <w:lang w:val="en-US" w:eastAsia="en-US"/>
        </w:rPr>
        <w:t xml:space="preserve">Watson, A., and Mason, J. (2007). Taken-as-shared: a review of common assumptions about mathematical tasks in teacher education. </w:t>
      </w:r>
      <w:r w:rsidRPr="00727095">
        <w:rPr>
          <w:rFonts w:ascii="TimesNewRomanPS-ItalicMT" w:hAnsi="TimesNewRomanPS-ItalicMT"/>
          <w:i/>
          <w:lang w:val="en-US" w:eastAsia="en-US"/>
        </w:rPr>
        <w:t xml:space="preserve">Journal of Mathematics Teacher Education, </w:t>
      </w:r>
      <w:r w:rsidRPr="00727095">
        <w:rPr>
          <w:i/>
          <w:lang w:val="en-US" w:eastAsia="en-US"/>
        </w:rPr>
        <w:t>10</w:t>
      </w:r>
      <w:r w:rsidRPr="00A82B92">
        <w:rPr>
          <w:lang w:val="en-US" w:eastAsia="en-US"/>
        </w:rPr>
        <w:t>(4-6), 205-215.</w:t>
      </w:r>
    </w:p>
    <w:p w:rsidR="00573392" w:rsidRDefault="00F37DE6" w:rsidP="008B7CFD">
      <w:pPr>
        <w:pStyle w:val="PMEReferences"/>
      </w:pPr>
      <w:r w:rsidRPr="00A82B92">
        <w:rPr>
          <w:lang w:val="en-US" w:eastAsia="en-US"/>
        </w:rPr>
        <w:t>Watson, A. and Sullivan, P. (in press). Teachers learning a</w:t>
      </w:r>
      <w:r w:rsidRPr="00A82B92">
        <w:rPr>
          <w:lang w:val="en-US" w:eastAsia="en-US"/>
        </w:rPr>
        <w:t xml:space="preserve">bout tasks and lessons. In T. Wood (Series Ed.) and D. Tirosh (Vol. 2 Ed.), </w:t>
      </w:r>
      <w:r w:rsidRPr="00727095">
        <w:rPr>
          <w:rFonts w:ascii="TimesNewRomanPS-ItalicMT" w:hAnsi="TimesNewRomanPS-ItalicMT"/>
          <w:i/>
          <w:lang w:val="en-US" w:eastAsia="en-US"/>
        </w:rPr>
        <w:t>International Handbook of Mathematics Teacher Education</w:t>
      </w:r>
      <w:r w:rsidRPr="00A82B92">
        <w:rPr>
          <w:rFonts w:ascii="TimesNewRomanPS-ItalicMT" w:hAnsi="TimesNewRomanPS-ItalicMT"/>
          <w:lang w:val="en-US" w:eastAsia="en-US"/>
        </w:rPr>
        <w:t>.</w:t>
      </w:r>
      <w:r w:rsidRPr="00A82B92">
        <w:rPr>
          <w:lang w:val="en-US" w:eastAsia="en-US"/>
        </w:rPr>
        <w:t xml:space="preserve"> Rotterdam, The Netherlands: Sense.</w:t>
      </w:r>
    </w:p>
    <w:sectPr w:rsidR="00573392">
      <w:headerReference w:type="even" r:id="rId9"/>
      <w:headerReference w:type="default" r:id="rId10"/>
      <w:footerReference w:type="even" r:id="rId11"/>
      <w:footerReference w:type="default" r:id="rId12"/>
      <w:footerReference w:type="first" r:id="rId13"/>
      <w:pgSz w:w="11899" w:h="16838" w:code="9"/>
      <w:pgMar w:top="1418" w:right="1134" w:bottom="1418" w:left="1134" w:header="709" w:footer="72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E6" w:rsidRDefault="00F37DE6">
      <w:r>
        <w:separator/>
      </w:r>
    </w:p>
  </w:endnote>
  <w:endnote w:type="continuationSeparator" w:id="0">
    <w:p w:rsidR="00F37DE6" w:rsidRDefault="00F37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Helvetica-Oblique">
    <w:altName w:val="Times New Roman"/>
    <w:panose1 w:val="00000000000000000000"/>
    <w:charset w:val="4D"/>
    <w:family w:val="swiss"/>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4D"/>
    <w:family w:val="roman"/>
    <w:notTrueType/>
    <w:pitch w:val="default"/>
    <w:sig w:usb0="03000000"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D" w:rsidRDefault="00F37DE6">
    <w:pPr>
      <w:pStyle w:val="Footer"/>
      <w:pBdr>
        <w:bottom w:val="single" w:sz="6" w:space="1" w:color="auto"/>
      </w:pBdr>
      <w:tabs>
        <w:tab w:val="clear" w:pos="4320"/>
        <w:tab w:val="clear" w:pos="8640"/>
        <w:tab w:val="right" w:pos="9498"/>
      </w:tabs>
      <w:spacing w:after="0" w:line="240" w:lineRule="auto"/>
      <w:ind w:right="-8"/>
      <w:rPr>
        <w:sz w:val="4"/>
        <w:szCs w:val="4"/>
      </w:rPr>
    </w:pPr>
    <w:r>
      <w:rPr>
        <w:sz w:val="4"/>
        <w:szCs w:val="4"/>
      </w:rPr>
      <w:t xml:space="preserve"> </w:t>
    </w:r>
  </w:p>
  <w:p w:rsidR="008B7CFD" w:rsidRDefault="00F37DE6">
    <w:pPr>
      <w:pStyle w:val="Footer"/>
      <w:tabs>
        <w:tab w:val="clear" w:pos="4320"/>
        <w:tab w:val="clear" w:pos="8640"/>
        <w:tab w:val="right" w:pos="9498"/>
      </w:tabs>
      <w:ind w:right="-8"/>
    </w:pPr>
    <w:r>
      <w:t xml:space="preserve">1- </w:t>
    </w:r>
    <w:r>
      <w:rPr>
        <w:lang w:val="en-US"/>
      </w:rPr>
      <w:fldChar w:fldCharType="begin"/>
    </w:r>
    <w:r>
      <w:rPr>
        <w:lang w:val="en-US"/>
      </w:rPr>
      <w:instrText xml:space="preserve"> PAGE </w:instrText>
    </w:r>
    <w:r>
      <w:rPr>
        <w:lang w:val="en-US"/>
      </w:rPr>
      <w:fldChar w:fldCharType="separate"/>
    </w:r>
    <w:r w:rsidR="00873005">
      <w:rPr>
        <w:noProof/>
        <w:lang w:val="en-US"/>
      </w:rPr>
      <w:t>30</w:t>
    </w:r>
    <w:r>
      <w:rPr>
        <w:lang w:val="en-US"/>
      </w:rPr>
      <w:fldChar w:fldCharType="end"/>
    </w:r>
    <w:r>
      <w:tab/>
      <w:t>Joint Meeting PME 32 - NA XXX — 2008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D" w:rsidRDefault="00F37DE6">
    <w:pPr>
      <w:pStyle w:val="Footer"/>
      <w:pBdr>
        <w:bottom w:val="single" w:sz="6" w:space="1" w:color="auto"/>
      </w:pBdr>
      <w:tabs>
        <w:tab w:val="clear" w:pos="4320"/>
        <w:tab w:val="clear" w:pos="8640"/>
        <w:tab w:val="right" w:pos="9498"/>
      </w:tabs>
      <w:spacing w:after="0" w:line="240" w:lineRule="auto"/>
      <w:ind w:right="-8"/>
      <w:rPr>
        <w:sz w:val="4"/>
        <w:szCs w:val="4"/>
      </w:rPr>
    </w:pPr>
  </w:p>
  <w:p w:rsidR="008B7CFD" w:rsidRDefault="00F37DE6">
    <w:pPr>
      <w:pStyle w:val="Footer"/>
      <w:tabs>
        <w:tab w:val="clear" w:pos="4320"/>
        <w:tab w:val="clear" w:pos="8640"/>
        <w:tab w:val="right" w:pos="9498"/>
      </w:tabs>
      <w:ind w:right="-8"/>
    </w:pPr>
    <w:r>
      <w:t>Joint Meeting PME 32 – NA XXX — 2008</w:t>
    </w:r>
    <w:r>
      <w:tab/>
      <w:t xml:space="preserve">1- </w:t>
    </w:r>
    <w:r>
      <w:rPr>
        <w:lang w:val="en-US"/>
      </w:rPr>
      <w:fldChar w:fldCharType="begin"/>
    </w:r>
    <w:r>
      <w:rPr>
        <w:lang w:val="en-US"/>
      </w:rPr>
      <w:instrText xml:space="preserve"> PAGE </w:instrText>
    </w:r>
    <w:r>
      <w:rPr>
        <w:lang w:val="en-US"/>
      </w:rPr>
      <w:fldChar w:fldCharType="separate"/>
    </w:r>
    <w:r w:rsidR="00873005">
      <w:rPr>
        <w:noProof/>
        <w:lang w:val="en-US"/>
      </w:rPr>
      <w:t>29</w:t>
    </w:r>
    <w:r>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D" w:rsidRDefault="00F37DE6">
    <w:pPr>
      <w:pStyle w:val="Footer"/>
      <w:pBdr>
        <w:bottom w:val="single" w:sz="6" w:space="1" w:color="auto"/>
      </w:pBdr>
      <w:tabs>
        <w:tab w:val="clear" w:pos="4320"/>
        <w:tab w:val="clear" w:pos="8640"/>
        <w:tab w:val="right" w:pos="9498"/>
      </w:tabs>
      <w:spacing w:after="0" w:line="240" w:lineRule="auto"/>
      <w:ind w:right="-8"/>
      <w:rPr>
        <w:sz w:val="4"/>
        <w:szCs w:val="4"/>
      </w:rPr>
    </w:pPr>
  </w:p>
  <w:p w:rsidR="008B7CFD" w:rsidRDefault="00F37DE6">
    <w:pPr>
      <w:pStyle w:val="Footer"/>
      <w:tabs>
        <w:tab w:val="clear" w:pos="4320"/>
        <w:tab w:val="clear" w:pos="8640"/>
        <w:tab w:val="right" w:pos="9498"/>
      </w:tabs>
      <w:spacing w:after="0" w:line="240" w:lineRule="auto"/>
      <w:rPr>
        <w:sz w:val="22"/>
        <w:szCs w:val="22"/>
        <w:lang w:val="en-US"/>
      </w:rPr>
    </w:pPr>
    <w:r w:rsidRPr="0042656A">
      <w:rPr>
        <w:sz w:val="21"/>
        <w:szCs w:val="21"/>
        <w:lang w:val="es-ES"/>
      </w:rPr>
      <w:t xml:space="preserve">2008. In Figueras, O. &amp; Sepúlveda, A. (Eds.). </w:t>
    </w:r>
    <w:r>
      <w:rPr>
        <w:i/>
        <w:sz w:val="21"/>
        <w:szCs w:val="21"/>
      </w:rPr>
      <w:t>Proceedings of the Joint Meeting of the 32nd Conference of the International Group for the Psychology of Mathematics</w:t>
    </w:r>
    <w:r>
      <w:rPr>
        <w:i/>
        <w:sz w:val="21"/>
        <w:szCs w:val="21"/>
      </w:rPr>
      <w:t xml:space="preserve"> Education</w:t>
    </w:r>
    <w:r>
      <w:rPr>
        <w:sz w:val="21"/>
        <w:szCs w:val="21"/>
      </w:rPr>
      <w:t xml:space="preserve">, and the XX North American Chapter Vol. 1, pp. </w:t>
    </w:r>
    <w:r>
      <w:rPr>
        <w:sz w:val="21"/>
        <w:szCs w:val="21"/>
        <w:highlight w:val="yellow"/>
      </w:rPr>
      <w:t>XXX-YYY</w:t>
    </w:r>
    <w:r>
      <w:rPr>
        <w:sz w:val="21"/>
        <w:szCs w:val="21"/>
      </w:rPr>
      <w:t>. Morelia, Michoacán, México: PME</w:t>
    </w:r>
    <w:r>
      <w:rPr>
        <w:sz w:val="22"/>
        <w:szCs w:val="22"/>
      </w:rPr>
      <w:t>.</w:t>
    </w:r>
    <w:r>
      <w:rPr>
        <w:sz w:val="22"/>
        <w:szCs w:val="22"/>
      </w:rPr>
      <w:tab/>
    </w:r>
    <w:r>
      <w:t xml:space="preserve"> </w:t>
    </w:r>
    <w:r>
      <w:rPr>
        <w:sz w:val="22"/>
        <w:szCs w:val="22"/>
      </w:rPr>
      <w:t xml:space="preserve">1- </w:t>
    </w:r>
    <w:r>
      <w:rPr>
        <w:sz w:val="22"/>
        <w:szCs w:val="22"/>
        <w:lang w:val="en-US"/>
      </w:rPr>
      <w:fldChar w:fldCharType="begin"/>
    </w:r>
    <w:r>
      <w:rPr>
        <w:sz w:val="22"/>
        <w:szCs w:val="22"/>
        <w:lang w:val="en-US"/>
      </w:rPr>
      <w:instrText xml:space="preserve"> PAGE </w:instrText>
    </w:r>
    <w:r>
      <w:rPr>
        <w:sz w:val="22"/>
        <w:szCs w:val="22"/>
        <w:lang w:val="en-US"/>
      </w:rPr>
      <w:fldChar w:fldCharType="separate"/>
    </w:r>
    <w:r w:rsidR="00873005">
      <w:rPr>
        <w:noProof/>
        <w:sz w:val="22"/>
        <w:szCs w:val="22"/>
        <w:lang w:val="en-US"/>
      </w:rPr>
      <w:t>1</w:t>
    </w:r>
    <w:r>
      <w:rPr>
        <w:sz w:val="22"/>
        <w:szCs w:val="22"/>
        <w:lang w:val="en-US"/>
      </w:rPr>
      <w:fldChar w:fldCharType="end"/>
    </w:r>
  </w:p>
  <w:p w:rsidR="008B7CFD" w:rsidRDefault="00F37DE6">
    <w:pPr>
      <w:pStyle w:val="Footer"/>
      <w:tabs>
        <w:tab w:val="clear" w:pos="4320"/>
        <w:tab w:val="clear" w:pos="8640"/>
        <w:tab w:val="right" w:pos="9498"/>
      </w:tabs>
      <w:spacing w:after="0" w:line="240" w:lineRule="auto"/>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E6" w:rsidRDefault="00F37DE6">
      <w:r>
        <w:separator/>
      </w:r>
    </w:p>
  </w:footnote>
  <w:footnote w:type="continuationSeparator" w:id="0">
    <w:p w:rsidR="00F37DE6" w:rsidRDefault="00F37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D" w:rsidRDefault="00F37DE6">
    <w:pPr>
      <w:pStyle w:val="Header"/>
      <w:rPr>
        <w:i/>
      </w:rPr>
    </w:pPr>
    <w:r>
      <w:rPr>
        <w:i/>
      </w:rPr>
      <w:t>Tzur, Zaslavsky, and Sullivan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FD" w:rsidRDefault="00F37DE6">
    <w:pPr>
      <w:pStyle w:val="Header"/>
      <w:tabs>
        <w:tab w:val="clear" w:pos="8640"/>
        <w:tab w:val="right" w:pos="9498"/>
      </w:tabs>
      <w:jc w:val="right"/>
      <w:rPr>
        <w:i/>
      </w:rPr>
    </w:pPr>
    <w:r>
      <w:rPr>
        <w:i/>
      </w:rPr>
      <w:t>Tzur, Zaslavsky, and Sullivan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nsid w:val="18760C28"/>
    <w:multiLevelType w:val="hybridMultilevel"/>
    <w:tmpl w:val="E2046FC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273F60FB"/>
    <w:multiLevelType w:val="hybridMultilevel"/>
    <w:tmpl w:val="6E60F534"/>
    <w:lvl w:ilvl="0" w:tplc="001B0409">
      <w:start w:val="1"/>
      <w:numFmt w:val="lowerRoman"/>
      <w:lvlText w:val="%1."/>
      <w:lvlJc w:val="righ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2E31459D"/>
    <w:multiLevelType w:val="multilevel"/>
    <w:tmpl w:val="90C09D8C"/>
    <w:lvl w:ilvl="0">
      <w:start w:val="1"/>
      <w:numFmt w:val="bullet"/>
      <w:pStyle w:val="P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nsid w:val="42D06A7B"/>
    <w:multiLevelType w:val="hybridMultilevel"/>
    <w:tmpl w:val="5A0C1610"/>
    <w:lvl w:ilvl="0" w:tplc="568AE57C">
      <w:start w:val="1"/>
      <w:numFmt w:val="bullet"/>
      <w:lvlText w:val=""/>
      <w:lvlJc w:val="left"/>
      <w:pPr>
        <w:tabs>
          <w:tab w:val="num" w:pos="720"/>
        </w:tabs>
        <w:ind w:left="720" w:hanging="360"/>
      </w:pPr>
      <w:rPr>
        <w:rFonts w:ascii="Wingdings" w:hAnsi="Wingdings" w:hint="default"/>
      </w:rPr>
    </w:lvl>
    <w:lvl w:ilvl="1" w:tplc="369A842E">
      <w:start w:val="1"/>
      <w:numFmt w:val="bullet"/>
      <w:lvlText w:val=""/>
      <w:lvlJc w:val="left"/>
      <w:pPr>
        <w:tabs>
          <w:tab w:val="num" w:pos="1440"/>
        </w:tabs>
        <w:ind w:left="1440" w:hanging="360"/>
      </w:pPr>
      <w:rPr>
        <w:rFonts w:ascii="Wingdings" w:hAnsi="Wingdings" w:hint="default"/>
      </w:rPr>
    </w:lvl>
    <w:lvl w:ilvl="2" w:tplc="C3AE2E32">
      <w:start w:val="1"/>
      <w:numFmt w:val="bullet"/>
      <w:lvlText w:val=""/>
      <w:lvlJc w:val="left"/>
      <w:pPr>
        <w:tabs>
          <w:tab w:val="num" w:pos="2160"/>
        </w:tabs>
        <w:ind w:left="2160" w:hanging="360"/>
      </w:pPr>
      <w:rPr>
        <w:rFonts w:ascii="Wingdings" w:hAnsi="Wingdings" w:hint="default"/>
      </w:rPr>
    </w:lvl>
    <w:lvl w:ilvl="3" w:tplc="F2FE9E14">
      <w:start w:val="1"/>
      <w:numFmt w:val="bullet"/>
      <w:lvlText w:val=""/>
      <w:lvlJc w:val="left"/>
      <w:pPr>
        <w:tabs>
          <w:tab w:val="num" w:pos="2880"/>
        </w:tabs>
        <w:ind w:left="2880" w:hanging="360"/>
      </w:pPr>
      <w:rPr>
        <w:rFonts w:ascii="Wingdings" w:hAnsi="Wingdings" w:hint="default"/>
      </w:rPr>
    </w:lvl>
    <w:lvl w:ilvl="4" w:tplc="765A8262">
      <w:start w:val="1"/>
      <w:numFmt w:val="bullet"/>
      <w:lvlText w:val=""/>
      <w:lvlJc w:val="left"/>
      <w:pPr>
        <w:tabs>
          <w:tab w:val="num" w:pos="3600"/>
        </w:tabs>
        <w:ind w:left="3600" w:hanging="360"/>
      </w:pPr>
      <w:rPr>
        <w:rFonts w:ascii="Wingdings" w:hAnsi="Wingdings" w:hint="default"/>
      </w:rPr>
    </w:lvl>
    <w:lvl w:ilvl="5" w:tplc="7E76E854">
      <w:start w:val="1"/>
      <w:numFmt w:val="bullet"/>
      <w:lvlText w:val=""/>
      <w:lvlJc w:val="left"/>
      <w:pPr>
        <w:tabs>
          <w:tab w:val="num" w:pos="4320"/>
        </w:tabs>
        <w:ind w:left="4320" w:hanging="360"/>
      </w:pPr>
      <w:rPr>
        <w:rFonts w:ascii="Wingdings" w:hAnsi="Wingdings" w:hint="default"/>
      </w:rPr>
    </w:lvl>
    <w:lvl w:ilvl="6" w:tplc="948AD590">
      <w:start w:val="1"/>
      <w:numFmt w:val="bullet"/>
      <w:lvlText w:val=""/>
      <w:lvlJc w:val="left"/>
      <w:pPr>
        <w:tabs>
          <w:tab w:val="num" w:pos="5040"/>
        </w:tabs>
        <w:ind w:left="5040" w:hanging="360"/>
      </w:pPr>
      <w:rPr>
        <w:rFonts w:ascii="Wingdings" w:hAnsi="Wingdings" w:hint="default"/>
      </w:rPr>
    </w:lvl>
    <w:lvl w:ilvl="7" w:tplc="1150FE44">
      <w:start w:val="1"/>
      <w:numFmt w:val="bullet"/>
      <w:lvlText w:val=""/>
      <w:lvlJc w:val="left"/>
      <w:pPr>
        <w:tabs>
          <w:tab w:val="num" w:pos="5760"/>
        </w:tabs>
        <w:ind w:left="5760" w:hanging="360"/>
      </w:pPr>
      <w:rPr>
        <w:rFonts w:ascii="Wingdings" w:hAnsi="Wingdings" w:hint="default"/>
      </w:rPr>
    </w:lvl>
    <w:lvl w:ilvl="8" w:tplc="FBFA6EDA">
      <w:start w:val="1"/>
      <w:numFmt w:val="bullet"/>
      <w:lvlText w:val=""/>
      <w:lvlJc w:val="left"/>
      <w:pPr>
        <w:tabs>
          <w:tab w:val="num" w:pos="6480"/>
        </w:tabs>
        <w:ind w:left="6480" w:hanging="360"/>
      </w:pPr>
      <w:rPr>
        <w:rFonts w:ascii="Wingdings" w:hAnsi="Wingdings" w:hint="default"/>
      </w:rPr>
    </w:lvl>
  </w:abstractNum>
  <w:abstractNum w:abstractNumId="6">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7">
    <w:nsid w:val="777471AC"/>
    <w:multiLevelType w:val="hybridMultilevel"/>
    <w:tmpl w:val="2E84E910"/>
    <w:lvl w:ilvl="0" w:tplc="00170C09">
      <w:start w:val="1"/>
      <w:numFmt w:val="lowerLetter"/>
      <w:lvlText w:val="%1)"/>
      <w:lvlJc w:val="left"/>
      <w:pPr>
        <w:tabs>
          <w:tab w:val="num" w:pos="720"/>
        </w:tabs>
        <w:ind w:left="720" w:hanging="360"/>
      </w:pPr>
      <w:rPr>
        <w:rFonts w:ascii="Times New Roman" w:hAnsi="Times New Roman" w:hint="default"/>
        <w:vanish w:val="0"/>
      </w:rPr>
    </w:lvl>
    <w:lvl w:ilvl="1" w:tplc="00190C09">
      <w:start w:val="1"/>
      <w:numFmt w:val="lowerLetter"/>
      <w:lvlText w:val="%2."/>
      <w:lvlJc w:val="left"/>
      <w:pPr>
        <w:tabs>
          <w:tab w:val="num" w:pos="1440"/>
        </w:tabs>
        <w:ind w:left="1440" w:hanging="360"/>
      </w:pPr>
      <w:rPr>
        <w:rFonts w:ascii="Times New Roman" w:hAnsi="Times New Roman"/>
        <w:vanish w:val="0"/>
      </w:rPr>
    </w:lvl>
    <w:lvl w:ilvl="2" w:tplc="001B0C09">
      <w:start w:val="1"/>
      <w:numFmt w:val="lowerRoman"/>
      <w:lvlText w:val="%3."/>
      <w:lvlJc w:val="right"/>
      <w:pPr>
        <w:tabs>
          <w:tab w:val="num" w:pos="2160"/>
        </w:tabs>
        <w:ind w:left="2160" w:hanging="180"/>
      </w:pPr>
      <w:rPr>
        <w:rFonts w:ascii="Times New Roman" w:hAnsi="Times New Roman"/>
        <w:vanish w:val="0"/>
      </w:rPr>
    </w:lvl>
    <w:lvl w:ilvl="3" w:tplc="000F0C09">
      <w:start w:val="1"/>
      <w:numFmt w:val="decimal"/>
      <w:lvlText w:val="%4."/>
      <w:lvlJc w:val="left"/>
      <w:pPr>
        <w:tabs>
          <w:tab w:val="num" w:pos="2880"/>
        </w:tabs>
        <w:ind w:left="2880" w:hanging="360"/>
      </w:pPr>
      <w:rPr>
        <w:rFonts w:ascii="Times New Roman" w:hAnsi="Times New Roman"/>
        <w:vanish w:val="0"/>
      </w:rPr>
    </w:lvl>
    <w:lvl w:ilvl="4" w:tplc="00190C09">
      <w:start w:val="1"/>
      <w:numFmt w:val="lowerLetter"/>
      <w:lvlText w:val="%5."/>
      <w:lvlJc w:val="left"/>
      <w:pPr>
        <w:tabs>
          <w:tab w:val="num" w:pos="3600"/>
        </w:tabs>
        <w:ind w:left="3600" w:hanging="360"/>
      </w:pPr>
      <w:rPr>
        <w:rFonts w:ascii="Times New Roman" w:hAnsi="Times New Roman"/>
        <w:vanish w:val="0"/>
      </w:rPr>
    </w:lvl>
    <w:lvl w:ilvl="5" w:tplc="001B0C09">
      <w:start w:val="1"/>
      <w:numFmt w:val="lowerRoman"/>
      <w:lvlText w:val="%6."/>
      <w:lvlJc w:val="right"/>
      <w:pPr>
        <w:tabs>
          <w:tab w:val="num" w:pos="4320"/>
        </w:tabs>
        <w:ind w:left="4320" w:hanging="180"/>
      </w:pPr>
      <w:rPr>
        <w:rFonts w:ascii="Times New Roman" w:hAnsi="Times New Roman"/>
        <w:vanish w:val="0"/>
      </w:rPr>
    </w:lvl>
    <w:lvl w:ilvl="6" w:tplc="000F0C09">
      <w:start w:val="1"/>
      <w:numFmt w:val="decimal"/>
      <w:lvlText w:val="%7."/>
      <w:lvlJc w:val="left"/>
      <w:pPr>
        <w:tabs>
          <w:tab w:val="num" w:pos="5040"/>
        </w:tabs>
        <w:ind w:left="5040" w:hanging="360"/>
      </w:pPr>
      <w:rPr>
        <w:rFonts w:ascii="Times New Roman" w:hAnsi="Times New Roman"/>
        <w:vanish w:val="0"/>
      </w:rPr>
    </w:lvl>
    <w:lvl w:ilvl="7" w:tplc="00190C09">
      <w:start w:val="1"/>
      <w:numFmt w:val="lowerLetter"/>
      <w:lvlText w:val="%8."/>
      <w:lvlJc w:val="left"/>
      <w:pPr>
        <w:tabs>
          <w:tab w:val="num" w:pos="5760"/>
        </w:tabs>
        <w:ind w:left="5760" w:hanging="360"/>
      </w:pPr>
      <w:rPr>
        <w:rFonts w:ascii="Times New Roman" w:hAnsi="Times New Roman"/>
        <w:vanish w:val="0"/>
      </w:rPr>
    </w:lvl>
    <w:lvl w:ilvl="8" w:tplc="001B0C09">
      <w:start w:val="1"/>
      <w:numFmt w:val="lowerRoman"/>
      <w:lvlText w:val="%9."/>
      <w:lvlJc w:val="right"/>
      <w:pPr>
        <w:tabs>
          <w:tab w:val="num" w:pos="6480"/>
        </w:tabs>
        <w:ind w:left="6480" w:hanging="180"/>
      </w:pPr>
      <w:rPr>
        <w:rFonts w:ascii="Times New Roman" w:hAnsi="Times New Roman"/>
        <w:vanish w:val="0"/>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hyphenationZone w:val="425"/>
  <w:doNotHyphenateCaps/>
  <w:evenAndOddHeader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816890"/>
    <w:rsid w:val="00873005"/>
    <w:rsid w:val="00F37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autoSpaceDE w:val="0"/>
      <w:autoSpaceDN w:val="0"/>
      <w:spacing w:after="120" w:line="320" w:lineRule="atLeast"/>
      <w:jc w:val="both"/>
    </w:pPr>
    <w:rPr>
      <w:sz w:val="28"/>
      <w:szCs w:val="28"/>
      <w:lang w:val="en-AU" w:eastAsia="es-ES"/>
    </w:rPr>
  </w:style>
  <w:style w:type="paragraph" w:styleId="Heading1">
    <w:name w:val="heading 1"/>
    <w:basedOn w:val="Normal"/>
    <w:next w:val="Normal"/>
    <w:qFormat/>
    <w:pPr>
      <w:keepNext/>
      <w:spacing w:line="400" w:lineRule="exact"/>
      <w:jc w:val="center"/>
      <w:outlineLvl w:val="0"/>
    </w:pPr>
    <w:rPr>
      <w:b/>
      <w:caps/>
      <w:kern w:val="28"/>
      <w:sz w:val="32"/>
      <w:szCs w:val="32"/>
    </w:rPr>
  </w:style>
  <w:style w:type="paragraph" w:styleId="Heading2">
    <w:name w:val="heading 2"/>
    <w:basedOn w:val="Normal"/>
    <w:next w:val="Normal"/>
    <w:qFormat/>
    <w:pPr>
      <w:keepNext/>
      <w:spacing w:before="120"/>
      <w:jc w:val="left"/>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8B7CFD"/>
    <w:pPr>
      <w:keepNext/>
      <w:autoSpaceDE/>
      <w:autoSpaceDN/>
      <w:spacing w:before="240" w:after="60" w:line="240" w:lineRule="auto"/>
      <w:jc w:val="left"/>
      <w:outlineLvl w:val="3"/>
    </w:pPr>
    <w:rPr>
      <w:b/>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ndnote">
    <w:name w:val="Endnote"/>
    <w:basedOn w:val="Normal"/>
  </w:style>
  <w:style w:type="paragraph" w:styleId="BodyText">
    <w:name w:val="Body Text"/>
    <w:basedOn w:val="Normal"/>
    <w:pPr>
      <w:ind w:right="-341"/>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style>
  <w:style w:type="paragraph" w:customStyle="1" w:styleId="PMEAuthorInstitution">
    <w:name w:val="PME Author/Institution"/>
    <w:basedOn w:val="PMENormal"/>
    <w:pPr>
      <w:jc w:val="center"/>
    </w:pPr>
  </w:style>
  <w:style w:type="paragraph" w:customStyle="1" w:styleId="PMENormal">
    <w:name w:val="PME Normal"/>
    <w:aliases w:val="n"/>
    <w:pPr>
      <w:autoSpaceDE w:val="0"/>
      <w:autoSpaceDN w:val="0"/>
      <w:spacing w:after="120" w:line="320" w:lineRule="atLeast"/>
      <w:jc w:val="both"/>
    </w:pPr>
    <w:rPr>
      <w:sz w:val="28"/>
      <w:szCs w:val="28"/>
      <w:lang w:val="en-AU" w:eastAsia="es-ES"/>
    </w:rPr>
  </w:style>
  <w:style w:type="paragraph" w:customStyle="1" w:styleId="PMEAbstract">
    <w:name w:val="PME Abstract"/>
    <w:basedOn w:val="PMENormal"/>
    <w:rPr>
      <w:i/>
    </w:rPr>
  </w:style>
  <w:style w:type="paragraph" w:customStyle="1" w:styleId="PMEHeading1">
    <w:name w:val="PME Heading 1"/>
    <w:basedOn w:val="PMENormal"/>
    <w:pPr>
      <w:keepNext/>
      <w:spacing w:before="120"/>
      <w:jc w:val="center"/>
      <w:outlineLvl w:val="0"/>
    </w:pPr>
    <w:rPr>
      <w:b/>
      <w:caps/>
      <w:kern w:val="28"/>
      <w:sz w:val="32"/>
      <w:szCs w:val="32"/>
    </w:rPr>
  </w:style>
  <w:style w:type="paragraph" w:customStyle="1" w:styleId="PMEHeading2">
    <w:name w:val="PME Heading 2"/>
    <w:aliases w:val="h2"/>
    <w:basedOn w:val="PMENormal"/>
    <w:next w:val="PMENormal"/>
    <w:pPr>
      <w:keepNext/>
      <w:spacing w:before="120"/>
      <w:jc w:val="left"/>
      <w:outlineLvl w:val="1"/>
    </w:pPr>
    <w:rPr>
      <w:b/>
      <w:caps/>
    </w:rPr>
  </w:style>
  <w:style w:type="paragraph" w:customStyle="1" w:styleId="PMEHeading3">
    <w:name w:val="PME Heading 3"/>
    <w:basedOn w:val="PMENormal"/>
    <w:next w:val="PMENormal"/>
    <w:pPr>
      <w:keepNext/>
      <w:jc w:val="left"/>
      <w:outlineLvl w:val="2"/>
    </w:pPr>
    <w:rPr>
      <w:b/>
    </w:rPr>
  </w:style>
  <w:style w:type="paragraph" w:customStyle="1" w:styleId="PMEQuote">
    <w:name w:val="PME Quote"/>
    <w:aliases w:val="q,quote"/>
    <w:basedOn w:val="PMENormal"/>
    <w:next w:val="PMENormal"/>
    <w:pPr>
      <w:spacing w:line="260" w:lineRule="atLeast"/>
      <w:ind w:left="289"/>
    </w:pPr>
    <w:rPr>
      <w:sz w:val="26"/>
      <w:szCs w:val="26"/>
    </w:rPr>
  </w:style>
  <w:style w:type="paragraph" w:customStyle="1" w:styleId="PMEFigTitle">
    <w:name w:val="PME FigTitle"/>
    <w:basedOn w:val="PMENormal"/>
    <w:next w:val="PMENormal"/>
    <w:pPr>
      <w:spacing w:before="120"/>
      <w:jc w:val="center"/>
    </w:pPr>
  </w:style>
  <w:style w:type="paragraph" w:customStyle="1" w:styleId="PMENumberedtranscript">
    <w:name w:val="PME Numbered transcript"/>
    <w:basedOn w:val="PMENormal"/>
    <w:next w:val="PMENormal"/>
    <w:pPr>
      <w:tabs>
        <w:tab w:val="left" w:pos="992"/>
      </w:tabs>
      <w:spacing w:line="260" w:lineRule="exact"/>
      <w:ind w:left="1865" w:hanging="1440"/>
    </w:pPr>
    <w:rPr>
      <w:sz w:val="26"/>
      <w:szCs w:val="26"/>
    </w:rPr>
  </w:style>
  <w:style w:type="paragraph" w:customStyle="1" w:styleId="PMETranscript">
    <w:name w:val="PME Transcript"/>
    <w:basedOn w:val="PMENormal"/>
    <w:next w:val="PMENormal"/>
    <w:pPr>
      <w:spacing w:line="260" w:lineRule="atLeast"/>
      <w:ind w:left="1865" w:hanging="1440"/>
    </w:pPr>
    <w:rPr>
      <w:sz w:val="26"/>
      <w:szCs w:val="26"/>
    </w:rPr>
  </w:style>
  <w:style w:type="paragraph" w:customStyle="1" w:styleId="PMEReferences">
    <w:name w:val="PME References"/>
    <w:aliases w:val="ref,refs,References,reference list,list papers,refs/bibliog,r,ref list,rl,Reference,Referenc,CONFReference,references,MERGA_Reference,lis,cref"/>
    <w:basedOn w:val="PMENormal"/>
    <w:pPr>
      <w:spacing w:line="260" w:lineRule="atLeast"/>
      <w:ind w:left="289" w:hanging="289"/>
    </w:pPr>
    <w:rPr>
      <w:sz w:val="26"/>
      <w:szCs w:val="26"/>
    </w:rPr>
  </w:style>
  <w:style w:type="paragraph" w:customStyle="1" w:styleId="PMEBullet">
    <w:name w:val="PME Bullet"/>
    <w:basedOn w:val="PMENormal"/>
    <w:pPr>
      <w:numPr>
        <w:numId w:val="4"/>
      </w:numPr>
      <w:tabs>
        <w:tab w:val="num" w:pos="993"/>
      </w:tabs>
      <w:spacing w:after="0"/>
      <w:ind w:left="993" w:hanging="567"/>
    </w:p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customStyle="1" w:styleId="h4">
    <w:name w:val="h4"/>
    <w:basedOn w:val="Normal"/>
    <w:rsid w:val="008B7CFD"/>
    <w:pPr>
      <w:keepNext/>
      <w:autoSpaceDE/>
      <w:autoSpaceDN/>
      <w:spacing w:before="240" w:after="40" w:line="240" w:lineRule="auto"/>
      <w:ind w:left="360" w:hanging="360"/>
      <w:jc w:val="left"/>
    </w:pPr>
    <w:rPr>
      <w:sz w:val="24"/>
      <w:szCs w:val="24"/>
      <w:lang w:eastAsia="en-US"/>
    </w:rPr>
  </w:style>
  <w:style w:type="paragraph" w:customStyle="1" w:styleId="SenseReference">
    <w:name w:val="SenseReference"/>
    <w:basedOn w:val="Normal"/>
    <w:rsid w:val="008B7CFD"/>
    <w:pPr>
      <w:autoSpaceDE/>
      <w:autoSpaceDN/>
      <w:spacing w:after="0" w:line="200" w:lineRule="exact"/>
      <w:ind w:left="227" w:hanging="227"/>
    </w:pPr>
    <w:rPr>
      <w:sz w:val="16"/>
      <w:szCs w:val="16"/>
      <w:lang w:eastAsia="en-GB"/>
    </w:rPr>
  </w:style>
  <w:style w:type="character" w:styleId="Emphasis">
    <w:name w:val="Emphasis"/>
    <w:basedOn w:val="DefaultParagraphFont"/>
    <w:qFormat/>
    <w:rsid w:val="008B7CFD"/>
    <w:rPr>
      <w:i/>
    </w:rPr>
  </w:style>
  <w:style w:type="paragraph" w:customStyle="1" w:styleId="BDisplay">
    <w:name w:val="B Display"/>
    <w:basedOn w:val="Normal"/>
    <w:rsid w:val="008B7CFD"/>
    <w:pPr>
      <w:autoSpaceDE/>
      <w:autoSpaceDN/>
      <w:spacing w:before="60" w:after="60" w:line="240" w:lineRule="auto"/>
      <w:ind w:left="360" w:right="360" w:hanging="360"/>
    </w:pPr>
    <w:rPr>
      <w:rFonts w:ascii="Palatino" w:hAnsi="Palatino"/>
      <w:sz w:val="22"/>
      <w:szCs w:val="22"/>
      <w:lang w:val="en-GB" w:eastAsia="en-US"/>
    </w:rPr>
  </w:style>
  <w:style w:type="table" w:styleId="TableGrid">
    <w:name w:val="Table Grid"/>
    <w:basedOn w:val="TableNormal"/>
    <w:rsid w:val="008B7CF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8B7CFD"/>
    <w:pPr>
      <w:autoSpaceDE/>
      <w:autoSpaceDN/>
      <w:spacing w:before="120" w:after="0" w:line="240" w:lineRule="auto"/>
      <w:ind w:firstLine="270"/>
      <w:jc w:val="left"/>
    </w:pPr>
    <w:rPr>
      <w:sz w:val="24"/>
      <w:szCs w:val="24"/>
      <w:lang w:val="en-US" w:eastAsia="en-US"/>
    </w:rPr>
  </w:style>
  <w:style w:type="paragraph" w:customStyle="1" w:styleId="ReferenceList">
    <w:name w:val="Reference List"/>
    <w:basedOn w:val="Normal"/>
    <w:rsid w:val="008B7CFD"/>
    <w:pPr>
      <w:autoSpaceDE/>
      <w:autoSpaceDN/>
      <w:spacing w:line="240" w:lineRule="auto"/>
      <w:ind w:firstLine="288"/>
      <w:jc w:val="left"/>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13436</Words>
  <Characters>76588</Characters>
  <Application>Microsoft Office Word</Application>
  <DocSecurity>0</DocSecurity>
  <Lines>638</Lines>
  <Paragraphs>179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Template PME28</vt:lpstr>
      <vt:lpstr>Examining Teachers’ Use of (Non-Routine) Mathematical Tasks in Classrooms </vt:lpstr>
      <vt:lpstr>from three Complementary Perspectives: </vt:lpstr>
      <vt:lpstr>Teacher, Teacher Educator, Researcher</vt:lpstr>
      <vt:lpstr>    REFERENCES</vt:lpstr>
      <vt:lpstr>the teacher and the task</vt:lpstr>
      <vt:lpstr>    What is at stake for a teacher</vt:lpstr>
      <vt:lpstr>    EXPLAINING CHANGES IN TASKS</vt:lpstr>
      <vt:lpstr>    UNDERSTANDING THE work OF TEACHING</vt:lpstr>
      <vt:lpstr>    References</vt:lpstr>
      <vt:lpstr>Designing Task-based Mathematics Lessons as Teacher Learning</vt:lpstr>
      <vt:lpstr>    Introduction</vt:lpstr>
      <vt:lpstr>    The OVERCOMING BARRIERS project</vt:lpstr>
      <vt:lpstr>        The tasks and their sequence</vt:lpstr>
      <vt:lpstr>        Enabling prompts to support students experiencing difficulty </vt:lpstr>
      <vt:lpstr>        Extending prompts for students who complete the initial task readily </vt:lpstr>
      <vt:lpstr>        Explicit pedagogies </vt:lpstr>
      <vt:lpstr>        Learning community</vt:lpstr>
      <vt:lpstr>    Use in teacher education</vt:lpstr>
      <vt:lpstr>    REFERENCES</vt:lpstr>
      <vt:lpstr>A Researcher Perplexity: Why Do Mathematical Tasks Undergo Metamorphosis in Teac</vt:lpstr>
      <vt:lpstr>    Ways and Sources of Task Alteration</vt:lpstr>
      <vt:lpstr>    Task management and Teacher Epistemological Stances</vt:lpstr>
      <vt:lpstr>    Implications</vt:lpstr>
      <vt:lpstr>    References</vt:lpstr>
      <vt:lpstr>task transformation is the teacher’s responsibility</vt:lpstr>
      <vt:lpstr>    What do I mean by task?</vt:lpstr>
      <vt:lpstr>    Teaching Geometrical loci</vt:lpstr>
      <vt:lpstr>    Comparing Differences</vt:lpstr>
      <vt:lpstr>    Teacher as designer</vt:lpstr>
      <vt:lpstr>    References</vt:lpstr>
    </vt:vector>
  </TitlesOfParts>
  <Company>HiA</Company>
  <LinksUpToDate>false</LinksUpToDate>
  <CharactersWithSpaces>89845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PME28</dc:title>
  <dc:creator>A B Fuglestad</dc:creator>
  <cp:lastModifiedBy>Anne Watson</cp:lastModifiedBy>
  <cp:revision>2</cp:revision>
  <cp:lastPrinted>2005-04-30T12:07:00Z</cp:lastPrinted>
  <dcterms:created xsi:type="dcterms:W3CDTF">2015-10-31T10:06:00Z</dcterms:created>
  <dcterms:modified xsi:type="dcterms:W3CDTF">2015-10-31T10:06:00Z</dcterms:modified>
</cp:coreProperties>
</file>